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ナフトピジル</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ナフトピジル</w:t>
            </w:r>
            <w:r w:rsidRPr="000600ED">
              <w:rPr>
                <w:rFonts w:asciiTheme="minorEastAsia" w:hAnsiTheme="minorEastAsia"/>
                <w:sz w:val="20"/>
                <w:szCs w:val="20"/>
              </w:rPr>
              <w:t>(Naftopidil)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10.0mm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（表）ナフトピジル</w:t>
            </w:r>
            <w:r w:rsidR="000600ED" w:rsidRPr="000600ED">
              <w:rPr>
                <w:rFonts w:asciiTheme="minorEastAsia" w:hAnsiTheme="minorEastAsia"/>
                <w:sz w:val="20"/>
                <w:szCs w:val="20"/>
              </w:rPr>
              <w:t>OD75mg</w:t>
            </w:r>
            <w:r w:rsidR="000600ED" w:rsidRPr="000600ED">
              <w:rPr>
                <w:rFonts w:asciiTheme="minorEastAsia" w:hAnsiTheme="minorEastAsia" w:hint="eastAsia"/>
                <w:sz w:val="20"/>
                <w:szCs w:val="20"/>
              </w:rPr>
              <w:t>「タナベ」、ナフトピジル、</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75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TS113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Naftopidil OD75mg</w:t>
            </w:r>
            <w:r w:rsidRPr="000600ED">
              <w:rPr>
                <w:rFonts w:asciiTheme="minorEastAsia" w:hAnsiTheme="minorEastAsia" w:hint="eastAsia"/>
                <w:sz w:val="20"/>
                <w:szCs w:val="20"/>
              </w:rPr>
              <w:t>、ナフトピジル</w:t>
            </w:r>
            <w:r w:rsidRPr="000600ED">
              <w:rPr>
                <w:rFonts w:asciiTheme="minorEastAsia" w:hAnsiTheme="minorEastAsia"/>
                <w:sz w:val="20"/>
                <w:szCs w:val="20"/>
              </w:rPr>
              <w:t>OD75mg</w:t>
            </w:r>
            <w:r w:rsidRPr="000600ED">
              <w:rPr>
                <w:rFonts w:asciiTheme="minorEastAsia" w:hAnsiTheme="minorEastAsia" w:hint="eastAsia"/>
                <w:sz w:val="20"/>
                <w:szCs w:val="20"/>
              </w:rPr>
              <w:t>「タナベ」、</w:t>
            </w:r>
            <w:r w:rsidRPr="000600ED">
              <w:rPr>
                <w:rFonts w:asciiTheme="minorEastAsia" w:hAnsiTheme="minorEastAsia"/>
                <w:sz w:val="20"/>
                <w:szCs w:val="20"/>
              </w:rPr>
              <w:t>75</w:t>
            </w:r>
            <w:r w:rsidRPr="000600ED">
              <w:rPr>
                <w:rFonts w:asciiTheme="minorEastAsia" w:hAnsiTheme="minorEastAsia" w:hint="eastAsia"/>
                <w:sz w:val="20"/>
                <w:szCs w:val="20"/>
              </w:rPr>
              <w:t>、排尿障害改善剤</w:t>
            </w:r>
          </w:p>
        </w:tc>
        <w:tc>
          <w:tcPr>
            <w:tcW w:w="2161" w:type="dxa"/>
          </w:tcPr>
          <w:p w:rsidR="00D24830" w:rsidRPr="000600ED" w:rsidRDefault="0022525F"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5105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1054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前立腺・尿道のα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受容体を選択的に遮断し、前立腺・尿道の平滑筋収縮を抑制することにより尿道内圧を低下させ、前立腺肥大症に伴う排尿障害を改善します。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通常、前立腺肥大症に伴う排尿障害の治療に用いられます。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回食後の服用から開始し、効果が不十分な場合は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週間の間隔をおいて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に漸増され、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日最高量は</w:t>
            </w:r>
            <w:r w:rsidRPr="000600ED">
              <w:rPr>
                <w:rFonts w:asciiTheme="minorEastAsia" w:hAnsiTheme="minorEastAsia"/>
                <w:sz w:val="20"/>
                <w:szCs w:val="20"/>
              </w:rPr>
              <w:t>75mg</w:t>
            </w:r>
            <w:r w:rsidRPr="000600ED">
              <w:rPr>
                <w:rFonts w:asciiTheme="minorEastAsia" w:hAnsiTheme="minorEastAsia" w:hint="eastAsia"/>
                <w:sz w:val="20"/>
                <w:szCs w:val="20"/>
              </w:rPr>
              <w:t>までとされています。本剤は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75mg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水なしでも飲める新しいタイプの薬（口腔内崩壊錠）です。口中で唾液を含ませ舌で軽く潰すと速やかに溶けるので唾液と一緒に飲み込んでください。水またはぬるま湯と一緒に飲むこともできます。寝たままでは水なしで服用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・飲み忘れた場合は、気がついた時にできるだけ早目に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回とばして、次の（翌日の）通常の服用時間に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・めまい、立ちくらみなどがあらわれることがありますので、高い所での作業や自動車の運転など危険を伴う作業は十分注意してください。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ふらつき、立ちくらみ、低血圧（起立性低血圧を含む）、胃部不快感、発疹、かゆみ、蕁麻疹、多形紅斑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5F" w:rsidRDefault="0022525F" w:rsidP="005676BB">
      <w:r>
        <w:separator/>
      </w:r>
    </w:p>
  </w:endnote>
  <w:endnote w:type="continuationSeparator" w:id="0">
    <w:p w:rsidR="0022525F" w:rsidRDefault="0022525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F07E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F07E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5F" w:rsidRDefault="0022525F" w:rsidP="005676BB">
      <w:r>
        <w:separator/>
      </w:r>
    </w:p>
  </w:footnote>
  <w:footnote w:type="continuationSeparator" w:id="0">
    <w:p w:rsidR="0022525F" w:rsidRDefault="0022525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2525F"/>
    <w:rsid w:val="002376F2"/>
    <w:rsid w:val="002A4A81"/>
    <w:rsid w:val="003071A2"/>
    <w:rsid w:val="003333EC"/>
    <w:rsid w:val="003F20F5"/>
    <w:rsid w:val="00547602"/>
    <w:rsid w:val="005676BB"/>
    <w:rsid w:val="006A40B0"/>
    <w:rsid w:val="00764B98"/>
    <w:rsid w:val="007B113F"/>
    <w:rsid w:val="007D422F"/>
    <w:rsid w:val="008B2922"/>
    <w:rsid w:val="008F07EA"/>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5AC7-734D-4A7A-BE80-D09E660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2018-09-20T07:46:00Z</dcterms:created>
  <dcterms:modified xsi:type="dcterms:W3CDTF">2018-09-20T07:46:00Z</dcterms:modified>
</cp:coreProperties>
</file>