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09</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ナフトピジル</w:t>
            </w:r>
            <w:r w:rsidRPr="000600ED">
              <w:rPr>
                <w:rFonts w:asciiTheme="majorEastAsia" w:eastAsiaTheme="majorEastAsia" w:hAnsiTheme="majorEastAsia"/>
                <w:b/>
                <w:sz w:val="24"/>
                <w:szCs w:val="24"/>
              </w:rPr>
              <w:t>OD</w:t>
            </w:r>
            <w:r w:rsidRPr="000600ED">
              <w:rPr>
                <w:rFonts w:asciiTheme="majorEastAsia" w:eastAsiaTheme="majorEastAsia" w:hAnsiTheme="majorEastAsia" w:hint="eastAsia"/>
                <w:b/>
                <w:sz w:val="24"/>
                <w:szCs w:val="24"/>
              </w:rPr>
              <w:t>錠</w:t>
            </w:r>
            <w:r w:rsidRPr="000600ED">
              <w:rPr>
                <w:rFonts w:asciiTheme="majorEastAsia" w:eastAsiaTheme="majorEastAsia" w:hAnsiTheme="majorEastAsia"/>
                <w:b/>
                <w:sz w:val="24"/>
                <w:szCs w:val="24"/>
              </w:rPr>
              <w:t>50mg</w:t>
            </w:r>
            <w:r w:rsidRPr="000600ED">
              <w:rPr>
                <w:rFonts w:asciiTheme="majorEastAsia" w:eastAsiaTheme="majorEastAsia" w:hAnsiTheme="majorEastAsia" w:hint="eastAsia"/>
                <w:b/>
                <w:sz w:val="24"/>
                <w:szCs w:val="24"/>
              </w:rPr>
              <w:t>「タナベ」</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ナフトピジル</w:t>
            </w:r>
            <w:r w:rsidRPr="000600ED">
              <w:rPr>
                <w:rFonts w:asciiTheme="minorEastAsia" w:hAnsiTheme="minorEastAsia"/>
                <w:sz w:val="20"/>
                <w:szCs w:val="20"/>
              </w:rPr>
              <w:t>(Naftopidil)</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白色の錠剤、直径</w:t>
            </w:r>
            <w:r w:rsidRPr="000600ED">
              <w:rPr>
                <w:rFonts w:asciiTheme="minorEastAsia" w:hAnsiTheme="minorEastAsia"/>
                <w:sz w:val="20"/>
                <w:szCs w:val="20"/>
              </w:rPr>
              <w:t>9.0mm</w:t>
            </w:r>
            <w:r w:rsidRPr="000600ED">
              <w:rPr>
                <w:rFonts w:asciiTheme="minorEastAsia" w:hAnsiTheme="minorEastAsia" w:hint="eastAsia"/>
                <w:sz w:val="20"/>
                <w:szCs w:val="20"/>
              </w:rPr>
              <w:t>、厚さ</w:t>
            </w:r>
            <w:r w:rsidRPr="000600ED">
              <w:rPr>
                <w:rFonts w:asciiTheme="minorEastAsia" w:hAnsiTheme="minorEastAsia"/>
                <w:sz w:val="20"/>
                <w:szCs w:val="20"/>
              </w:rPr>
              <w:t>2.5mm</w:t>
            </w:r>
          </w:p>
          <w:p w:rsidR="00D24830" w:rsidRPr="000600ED" w:rsidRDefault="00D24830" w:rsidP="003F20F5">
            <w:pPr>
              <w:ind w:leftChars="100" w:left="1415" w:hangingChars="600" w:hanging="1205"/>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（表）ナフトピジル</w:t>
            </w:r>
            <w:r w:rsidR="000600ED" w:rsidRPr="000600ED">
              <w:rPr>
                <w:rFonts w:asciiTheme="minorEastAsia" w:hAnsiTheme="minorEastAsia"/>
                <w:sz w:val="20"/>
                <w:szCs w:val="20"/>
              </w:rPr>
              <w:t>OD50mg</w:t>
            </w:r>
            <w:r w:rsidR="000600ED" w:rsidRPr="000600ED">
              <w:rPr>
                <w:rFonts w:asciiTheme="minorEastAsia" w:hAnsiTheme="minorEastAsia" w:hint="eastAsia"/>
                <w:sz w:val="20"/>
                <w:szCs w:val="20"/>
              </w:rPr>
              <w:t>「タナベ」、ナフトピジル、</w:t>
            </w:r>
            <w:r w:rsidR="000600ED" w:rsidRPr="000600ED">
              <w:rPr>
                <w:rFonts w:asciiTheme="minorEastAsia" w:hAnsiTheme="minorEastAsia"/>
                <w:sz w:val="20"/>
                <w:szCs w:val="20"/>
              </w:rPr>
              <w:t>OD</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50</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50mg</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TS112</w:t>
            </w:r>
          </w:p>
          <w:p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w:t>
            </w:r>
            <w:r w:rsidRPr="000600ED">
              <w:rPr>
                <w:rFonts w:asciiTheme="minorEastAsia" w:hAnsiTheme="minorEastAsia"/>
                <w:sz w:val="20"/>
                <w:szCs w:val="20"/>
              </w:rPr>
              <w:t>Naftopidil OD50mg</w:t>
            </w:r>
            <w:r w:rsidRPr="000600ED">
              <w:rPr>
                <w:rFonts w:asciiTheme="minorEastAsia" w:hAnsiTheme="minorEastAsia" w:hint="eastAsia"/>
                <w:sz w:val="20"/>
                <w:szCs w:val="20"/>
              </w:rPr>
              <w:t>、ナフトピジル</w:t>
            </w:r>
            <w:r w:rsidRPr="000600ED">
              <w:rPr>
                <w:rFonts w:asciiTheme="minorEastAsia" w:hAnsiTheme="minorEastAsia"/>
                <w:sz w:val="20"/>
                <w:szCs w:val="20"/>
              </w:rPr>
              <w:t>OD50mg</w:t>
            </w:r>
            <w:r w:rsidRPr="000600ED">
              <w:rPr>
                <w:rFonts w:asciiTheme="minorEastAsia" w:hAnsiTheme="minorEastAsia" w:hint="eastAsia"/>
                <w:sz w:val="20"/>
                <w:szCs w:val="20"/>
              </w:rPr>
              <w:t>「タナベ」、</w:t>
            </w:r>
            <w:r w:rsidRPr="000600ED">
              <w:rPr>
                <w:rFonts w:asciiTheme="minorEastAsia" w:hAnsiTheme="minorEastAsia"/>
                <w:sz w:val="20"/>
                <w:szCs w:val="20"/>
              </w:rPr>
              <w:t>50</w:t>
            </w:r>
            <w:r w:rsidRPr="000600ED">
              <w:rPr>
                <w:rFonts w:asciiTheme="minorEastAsia" w:hAnsiTheme="minorEastAsia" w:hint="eastAsia"/>
                <w:sz w:val="20"/>
                <w:szCs w:val="20"/>
              </w:rPr>
              <w:t>、排尿障害改善剤</w:t>
            </w:r>
          </w:p>
        </w:tc>
        <w:tc>
          <w:tcPr>
            <w:tcW w:w="2161" w:type="dxa"/>
          </w:tcPr>
          <w:p w:rsidR="00D24830" w:rsidRPr="000600ED" w:rsidRDefault="001128EA"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219200" cy="46482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46482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前立腺・尿道のα</w:t>
            </w:r>
            <w:r w:rsidRPr="000600ED">
              <w:rPr>
                <w:rFonts w:asciiTheme="minorEastAsia" w:hAnsiTheme="minorEastAsia"/>
                <w:sz w:val="20"/>
                <w:szCs w:val="20"/>
                <w:vertAlign w:val="subscript"/>
              </w:rPr>
              <w:t>1</w:t>
            </w:r>
            <w:r w:rsidRPr="000600ED">
              <w:rPr>
                <w:rFonts w:asciiTheme="minorEastAsia" w:hAnsiTheme="minorEastAsia" w:hint="eastAsia"/>
                <w:sz w:val="20"/>
                <w:szCs w:val="20"/>
              </w:rPr>
              <w:t>受容体を選択的に遮断し、前立腺・尿道の平滑筋収縮を抑制することにより尿道内圧を低下させ、前立腺肥大症に伴う排尿障害を改善します。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通常、前立腺肥大症に伴う排尿障害の治療に用いられます。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0.5</w:t>
            </w:r>
            <w:r w:rsidRPr="000600ED">
              <w:rPr>
                <w:rFonts w:asciiTheme="minorEastAsia" w:hAnsiTheme="minorEastAsia" w:hint="eastAsia"/>
                <w:sz w:val="20"/>
                <w:szCs w:val="20"/>
              </w:rPr>
              <w:t>錠（主成分として</w:t>
            </w:r>
            <w:r w:rsidRPr="000600ED">
              <w:rPr>
                <w:rFonts w:asciiTheme="minorEastAsia" w:hAnsiTheme="minorEastAsia"/>
                <w:sz w:val="20"/>
                <w:szCs w:val="20"/>
              </w:rPr>
              <w:t>25mg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回食後の服用から開始し、効果が不十分な場合は</w:t>
            </w:r>
            <w:r w:rsidRPr="000600ED">
              <w:rPr>
                <w:rFonts w:asciiTheme="minorEastAsia" w:hAnsiTheme="minorEastAsia"/>
                <w:sz w:val="20"/>
                <w:szCs w:val="20"/>
              </w:rPr>
              <w:t>1</w:t>
            </w:r>
            <w:r w:rsidRPr="000600ED">
              <w:rPr>
                <w:rFonts w:asciiTheme="minorEastAsia" w:hAnsiTheme="minorEastAsia" w:hint="eastAsia"/>
                <w:sz w:val="20"/>
                <w:szCs w:val="20"/>
              </w:rPr>
              <w:t>～</w:t>
            </w:r>
            <w:r w:rsidRPr="000600ED">
              <w:rPr>
                <w:rFonts w:asciiTheme="minorEastAsia" w:hAnsiTheme="minorEastAsia"/>
                <w:sz w:val="20"/>
                <w:szCs w:val="20"/>
              </w:rPr>
              <w:t>2</w:t>
            </w:r>
            <w:r w:rsidRPr="000600ED">
              <w:rPr>
                <w:rFonts w:asciiTheme="minorEastAsia" w:hAnsiTheme="minorEastAsia" w:hint="eastAsia"/>
                <w:sz w:val="20"/>
                <w:szCs w:val="20"/>
              </w:rPr>
              <w:t>週間の間隔をおいて</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w:t>
            </w:r>
            <w:r w:rsidRPr="000600ED">
              <w:rPr>
                <w:rFonts w:asciiTheme="minorEastAsia" w:hAnsiTheme="minorEastAsia"/>
                <w:sz w:val="20"/>
                <w:szCs w:val="20"/>
              </w:rPr>
              <w:t>1.5</w:t>
            </w:r>
            <w:r w:rsidRPr="000600ED">
              <w:rPr>
                <w:rFonts w:asciiTheme="minorEastAsia" w:hAnsiTheme="minorEastAsia" w:hint="eastAsia"/>
                <w:sz w:val="20"/>
                <w:szCs w:val="20"/>
              </w:rPr>
              <w:t>錠（</w:t>
            </w:r>
            <w:r w:rsidRPr="000600ED">
              <w:rPr>
                <w:rFonts w:asciiTheme="minorEastAsia" w:hAnsiTheme="minorEastAsia"/>
                <w:sz w:val="20"/>
                <w:szCs w:val="20"/>
              </w:rPr>
              <w:t>50</w:t>
            </w:r>
            <w:r w:rsidRPr="000600ED">
              <w:rPr>
                <w:rFonts w:asciiTheme="minorEastAsia" w:hAnsiTheme="minorEastAsia" w:hint="eastAsia"/>
                <w:sz w:val="20"/>
                <w:szCs w:val="20"/>
              </w:rPr>
              <w:t>～</w:t>
            </w:r>
            <w:r w:rsidRPr="000600ED">
              <w:rPr>
                <w:rFonts w:asciiTheme="minorEastAsia" w:hAnsiTheme="minorEastAsia"/>
                <w:sz w:val="20"/>
                <w:szCs w:val="20"/>
              </w:rPr>
              <w:t>75mg</w:t>
            </w:r>
            <w:r w:rsidRPr="000600ED">
              <w:rPr>
                <w:rFonts w:asciiTheme="minorEastAsia" w:hAnsiTheme="minorEastAsia" w:hint="eastAsia"/>
                <w:sz w:val="20"/>
                <w:szCs w:val="20"/>
              </w:rPr>
              <w:t>）に漸増され、</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回食後に服用します。症状により適宜増減されますが、</w:t>
            </w:r>
            <w:r w:rsidRPr="000600ED">
              <w:rPr>
                <w:rFonts w:asciiTheme="minorEastAsia" w:hAnsiTheme="minorEastAsia"/>
                <w:sz w:val="20"/>
                <w:szCs w:val="20"/>
              </w:rPr>
              <w:t>1</w:t>
            </w:r>
            <w:r w:rsidRPr="000600ED">
              <w:rPr>
                <w:rFonts w:asciiTheme="minorEastAsia" w:hAnsiTheme="minorEastAsia" w:hint="eastAsia"/>
                <w:sz w:val="20"/>
                <w:szCs w:val="20"/>
              </w:rPr>
              <w:t>日最高量は</w:t>
            </w:r>
            <w:r w:rsidRPr="000600ED">
              <w:rPr>
                <w:rFonts w:asciiTheme="minorEastAsia" w:hAnsiTheme="minorEastAsia"/>
                <w:sz w:val="20"/>
                <w:szCs w:val="20"/>
              </w:rPr>
              <w:t>1.5</w:t>
            </w:r>
            <w:r w:rsidRPr="000600ED">
              <w:rPr>
                <w:rFonts w:asciiTheme="minorEastAsia" w:hAnsiTheme="minorEastAsia" w:hint="eastAsia"/>
                <w:sz w:val="20"/>
                <w:szCs w:val="20"/>
              </w:rPr>
              <w:t>錠（</w:t>
            </w:r>
            <w:r w:rsidRPr="000600ED">
              <w:rPr>
                <w:rFonts w:asciiTheme="minorEastAsia" w:hAnsiTheme="minorEastAsia"/>
                <w:sz w:val="20"/>
                <w:szCs w:val="20"/>
              </w:rPr>
              <w:t>75mg</w:t>
            </w:r>
            <w:r w:rsidRPr="000600ED">
              <w:rPr>
                <w:rFonts w:asciiTheme="minorEastAsia" w:hAnsiTheme="minorEastAsia" w:hint="eastAsia"/>
                <w:sz w:val="20"/>
                <w:szCs w:val="20"/>
              </w:rPr>
              <w:t>）までとされています。必ず指示された服用方法に従ってください。</w:t>
            </w:r>
          </w:p>
          <w:p w:rsidR="00000000" w:rsidRDefault="000600ED" w:rsidP="001456F1">
            <w:pPr>
              <w:ind w:leftChars="100" w:left="410" w:hangingChars="100" w:hanging="200"/>
            </w:pPr>
            <w:r w:rsidRPr="000600ED">
              <w:rPr>
                <w:rFonts w:asciiTheme="minorEastAsia" w:hAnsiTheme="minorEastAsia" w:hint="eastAsia"/>
                <w:sz w:val="20"/>
                <w:szCs w:val="20"/>
              </w:rPr>
              <w:t>・水なしでも飲める新しいタイプの薬（口腔内崩壊錠）です。口中で唾液を含ませ舌で軽く潰すと速やかに溶けるので唾液と一緒に飲み込んでください。水またはぬるま湯と一緒に飲むこともできます。寝たままでは水なしで服用しないでください。</w:t>
            </w:r>
          </w:p>
          <w:p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・飲み忘れた場合は、気がついた時にできるだけ早目に</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回分を飲んでください。ただし、次の服用時間が近い場合は、</w:t>
            </w:r>
            <w:r w:rsidRPr="000600ED">
              <w:rPr>
                <w:rFonts w:asciiTheme="minorEastAsia" w:hAnsiTheme="minorEastAsia"/>
                <w:sz w:val="20"/>
                <w:szCs w:val="20"/>
              </w:rPr>
              <w:t>1</w:t>
            </w:r>
            <w:r w:rsidRPr="000600ED">
              <w:rPr>
                <w:rFonts w:asciiTheme="minorEastAsia" w:hAnsiTheme="minorEastAsia" w:hint="eastAsia"/>
                <w:sz w:val="20"/>
                <w:szCs w:val="20"/>
              </w:rPr>
              <w:t>回とばして、次の（翌日の）通常の服用時間に</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000000" w:rsidRDefault="000600ED" w:rsidP="003F20F5">
            <w:pPr>
              <w:ind w:leftChars="100" w:left="410" w:hangingChars="100" w:hanging="200"/>
              <w:jc w:val="left"/>
            </w:pPr>
            <w:r w:rsidRPr="000600ED">
              <w:rPr>
                <w:rFonts w:asciiTheme="minorEastAsia" w:hAnsiTheme="minorEastAsia" w:hint="eastAsia"/>
                <w:sz w:val="20"/>
                <w:szCs w:val="20"/>
              </w:rPr>
              <w:t>・めまい、立ちくらみなどがあらわれることがありますので、高い所での作業や自動車の運転など危険を伴う作業は十分注意してください。</w:t>
            </w:r>
          </w:p>
          <w:p w:rsidR="00D24830" w:rsidRPr="000600ED" w:rsidRDefault="00D24830" w:rsidP="003F20F5">
            <w:pPr>
              <w:ind w:leftChars="100" w:left="410" w:hangingChars="100" w:hanging="200"/>
              <w:jc w:val="left"/>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めまい・ふらつき、立ちくらみ、低血圧（起立性低血圧を含む）、胃部不快感、発疹、かゆみ、蕁麻疹、多形紅斑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・全身倦怠感、食欲不振、皮膚や白目が黄色くなる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肝機能障害、黄疸</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・気を失う、意識がなくなる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失神、意識喪失</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より詳細な情報を望まれる場合は、担当の医師または薬剤師におたずねください。また、医療専門家向けの「添付文書情報」が医薬品医療機器総合機構のホームページに掲載されています。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8EA" w:rsidRDefault="001128EA" w:rsidP="005676BB">
      <w:r>
        <w:separator/>
      </w:r>
    </w:p>
  </w:endnote>
  <w:endnote w:type="continuationSeparator" w:id="0">
    <w:p w:rsidR="001128EA" w:rsidRDefault="001128EA"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285C77">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285C77">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8EA" w:rsidRDefault="001128EA" w:rsidP="005676BB">
      <w:r>
        <w:separator/>
      </w:r>
    </w:p>
  </w:footnote>
  <w:footnote w:type="continuationSeparator" w:id="0">
    <w:p w:rsidR="001128EA" w:rsidRDefault="001128EA"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600ED"/>
    <w:rsid w:val="001103E5"/>
    <w:rsid w:val="001128EA"/>
    <w:rsid w:val="001456F1"/>
    <w:rsid w:val="001D7781"/>
    <w:rsid w:val="002209A5"/>
    <w:rsid w:val="002376F2"/>
    <w:rsid w:val="00285C77"/>
    <w:rsid w:val="002A4A81"/>
    <w:rsid w:val="003071A2"/>
    <w:rsid w:val="003333EC"/>
    <w:rsid w:val="003F20F5"/>
    <w:rsid w:val="00547602"/>
    <w:rsid w:val="005676BB"/>
    <w:rsid w:val="006A40B0"/>
    <w:rsid w:val="00764B98"/>
    <w:rsid w:val="007B113F"/>
    <w:rsid w:val="007D422F"/>
    <w:rsid w:val="008B2922"/>
    <w:rsid w:val="009166E6"/>
    <w:rsid w:val="00A142FA"/>
    <w:rsid w:val="00A31947"/>
    <w:rsid w:val="00AA4132"/>
    <w:rsid w:val="00AB2DE2"/>
    <w:rsid w:val="00BB5781"/>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D0FCF-E4FE-4D1E-B8D6-1185AA8C0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2018-09-26T01:09:00Z</dcterms:created>
  <dcterms:modified xsi:type="dcterms:W3CDTF">2018-09-26T01:09:00Z</dcterms:modified>
</cp:coreProperties>
</file>