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クロピドグレル錠</w:t>
            </w:r>
            <w:r w:rsidRPr="000600ED">
              <w:rPr>
                <w:rFonts w:asciiTheme="majorEastAsia" w:eastAsiaTheme="majorEastAsia" w:hAnsiTheme="majorEastAsia"/>
                <w:b/>
                <w:sz w:val="24"/>
                <w:szCs w:val="24"/>
              </w:rPr>
              <w:t>25mg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クロピドグレル硫酸塩</w:t>
            </w:r>
            <w:r w:rsidRPr="000600ED">
              <w:rPr>
                <w:rFonts w:asciiTheme="minorEastAsia" w:hAnsiTheme="minorEastAsia"/>
                <w:sz w:val="20"/>
                <w:szCs w:val="20"/>
              </w:rPr>
              <w:t>(Clopidogrel sulfate)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白色～微黄白色の錠剤、直径</w:t>
            </w:r>
            <w:r w:rsidRPr="000600ED">
              <w:rPr>
                <w:rFonts w:asciiTheme="minorEastAsia" w:hAnsiTheme="minorEastAsia"/>
                <w:sz w:val="20"/>
                <w:szCs w:val="20"/>
              </w:rPr>
              <w:t>6.6mm</w:t>
            </w:r>
            <w:r w:rsidRPr="000600ED">
              <w:rPr>
                <w:rFonts w:asciiTheme="minorEastAsia" w:hAnsiTheme="minorEastAsia" w:hint="eastAsia"/>
                <w:sz w:val="20"/>
                <w:szCs w:val="20"/>
              </w:rPr>
              <w:t>、厚さ</w:t>
            </w:r>
            <w:r w:rsidRPr="000600ED">
              <w:rPr>
                <w:rFonts w:asciiTheme="minorEastAsia" w:hAnsiTheme="minorEastAsia"/>
                <w:sz w:val="20"/>
                <w:szCs w:val="20"/>
              </w:rPr>
              <w:t>3.2mm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（表）クロピドグレル</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「タナベ」、クロピドグレル、</w:t>
            </w:r>
            <w:r w:rsidR="000600ED" w:rsidRPr="000600ED">
              <w:rPr>
                <w:rFonts w:asciiTheme="minorEastAsia" w:hAnsiTheme="minorEastAsia"/>
                <w:sz w:val="20"/>
                <w:szCs w:val="20"/>
              </w:rPr>
              <w:t>25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25mg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TS25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Clopidogrel 25mg</w:t>
            </w:r>
            <w:r w:rsidRPr="000600ED">
              <w:rPr>
                <w:rFonts w:asciiTheme="minorEastAsia" w:hAnsiTheme="minorEastAsia" w:hint="eastAsia"/>
                <w:sz w:val="20"/>
                <w:szCs w:val="20"/>
              </w:rPr>
              <w:t>、クロピドグレル</w:t>
            </w:r>
            <w:r w:rsidRPr="000600ED">
              <w:rPr>
                <w:rFonts w:asciiTheme="minorEastAsia" w:hAnsiTheme="minorEastAsia"/>
                <w:sz w:val="20"/>
                <w:szCs w:val="20"/>
              </w:rPr>
              <w:t>25mg</w:t>
            </w:r>
            <w:r w:rsidRPr="000600ED">
              <w:rPr>
                <w:rFonts w:asciiTheme="minorEastAsia" w:hAnsiTheme="minorEastAsia" w:hint="eastAsia"/>
                <w:sz w:val="20"/>
                <w:szCs w:val="20"/>
              </w:rPr>
              <w:t>「タナベ」、</w:t>
            </w:r>
            <w:r w:rsidRPr="000600ED">
              <w:rPr>
                <w:rFonts w:asciiTheme="minorEastAsia" w:hAnsiTheme="minorEastAsia"/>
                <w:sz w:val="20"/>
                <w:szCs w:val="20"/>
              </w:rPr>
              <w:t>25</w:t>
            </w:r>
            <w:r w:rsidRPr="000600ED">
              <w:rPr>
                <w:rFonts w:asciiTheme="minorEastAsia" w:hAnsiTheme="minorEastAsia" w:hint="eastAsia"/>
                <w:sz w:val="20"/>
                <w:szCs w:val="20"/>
              </w:rPr>
              <w:t>、抗血小板剤</w:t>
            </w:r>
          </w:p>
        </w:tc>
        <w:tc>
          <w:tcPr>
            <w:tcW w:w="2161" w:type="dxa"/>
          </w:tcPr>
          <w:p w:rsidR="00D24830" w:rsidRPr="000600ED" w:rsidRDefault="00F5316B"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5410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4102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血小板の活性化に基づく血小板凝集を抑制して血栓形成を抑え、血管がつまらないようにします。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通常、虚血性脳血管障害の再発の抑制と、経皮的冠動脈形成術（</w:t>
            </w:r>
            <w:r w:rsidRPr="000600ED">
              <w:rPr>
                <w:rFonts w:asciiTheme="minorEastAsia" w:hAnsiTheme="minorEastAsia"/>
                <w:sz w:val="20"/>
                <w:szCs w:val="20"/>
              </w:rPr>
              <w:t>PCI</w:t>
            </w:r>
            <w:r w:rsidRPr="000600ED">
              <w:rPr>
                <w:rFonts w:asciiTheme="minorEastAsia" w:hAnsiTheme="minorEastAsia" w:hint="eastAsia"/>
                <w:sz w:val="20"/>
                <w:szCs w:val="20"/>
              </w:rPr>
              <w:t>）が適用される急性冠症候群、安定狭心症、陳旧性心筋梗塞と、末梢動脈疾患における血栓・塞栓形成の抑制に用いられます。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・以前に薬を使用して、かゆみ、発疹などのアレルギー症状が出たことがある。出血している、抜歯や手術を予定している。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虚血性脳血管障害の再発抑制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回服用しますが、年齢・体重・症状により</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回服用となることがあります。</w:t>
            </w:r>
          </w:p>
          <w:p w:rsidR="00000000" w:rsidRDefault="000600ED" w:rsidP="002B76BF">
            <w:pPr>
              <w:ind w:leftChars="200" w:left="420"/>
            </w:pPr>
            <w:r w:rsidRPr="000600ED">
              <w:rPr>
                <w:rFonts w:asciiTheme="minorEastAsia" w:hAnsiTheme="minorEastAsia" w:hint="eastAsia"/>
                <w:sz w:val="20"/>
                <w:szCs w:val="20"/>
                <w:u w:val="single"/>
              </w:rPr>
              <w:t>経皮的冠動脈形成術（</w:t>
            </w:r>
            <w:r w:rsidRPr="000600ED">
              <w:rPr>
                <w:rFonts w:asciiTheme="minorEastAsia" w:hAnsiTheme="minorEastAsia"/>
                <w:sz w:val="20"/>
                <w:szCs w:val="20"/>
                <w:u w:val="single"/>
              </w:rPr>
              <w:t>PCI</w:t>
            </w:r>
            <w:r w:rsidRPr="000600ED">
              <w:rPr>
                <w:rFonts w:asciiTheme="minorEastAsia" w:hAnsiTheme="minorEastAsia" w:hint="eastAsia"/>
                <w:sz w:val="20"/>
                <w:szCs w:val="20"/>
                <w:u w:val="single"/>
              </w:rPr>
              <w:t>）が適用される虚血性心疾患</w:t>
            </w:r>
            <w:r w:rsidRPr="000600ED">
              <w:rPr>
                <w:rFonts w:asciiTheme="minorEastAsia" w:hAnsiTheme="minorEastAsia" w:hint="eastAsia"/>
                <w:sz w:val="20"/>
                <w:szCs w:val="20"/>
              </w:rPr>
              <w:t>：通常、成人は服用開始日に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回服用し、その後維持量として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錠（</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末梢動脈疾患の血栓・塞栓形成の抑制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3</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・空腹時の服用は避けてください。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回分だけを飲んでください。次の服用時間が近い場合には</w:t>
            </w:r>
            <w:r w:rsidRPr="000600ED">
              <w:rPr>
                <w:rFonts w:asciiTheme="minorEastAsia" w:hAnsiTheme="minorEastAsia"/>
                <w:sz w:val="20"/>
                <w:szCs w:val="20"/>
              </w:rPr>
              <w:t>1</w:t>
            </w:r>
            <w:r w:rsidRPr="000600ED">
              <w:rPr>
                <w:rFonts w:asciiTheme="minorEastAsia" w:hAnsiTheme="minorEastAsia" w:hint="eastAsia"/>
                <w:sz w:val="20"/>
                <w:szCs w:val="20"/>
              </w:rPr>
              <w:t>回分をとばし、次からまた時間通り飲んでください。絶対に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主な副作用として、出血、黄疸、吐き気・嘔吐、食欲不振などが報告されています。このような症状に気づいたら、担当の医師または薬剤師に相談してください。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・突然の激しい頭痛、吐き気・嘔吐、顔や手足の片側麻痺</w:t>
            </w:r>
            <w:r w:rsidRPr="000600ED">
              <w:rPr>
                <w:rFonts w:asciiTheme="minorEastAsia" w:hAnsiTheme="minorEastAsia"/>
                <w:sz w:val="20"/>
                <w:szCs w:val="20"/>
              </w:rPr>
              <w:t xml:space="preserve"> [</w:t>
            </w:r>
            <w:r w:rsidRPr="000600ED">
              <w:rPr>
                <w:rFonts w:asciiTheme="minorEastAsia" w:hAnsiTheme="minorEastAsia" w:hint="eastAsia"/>
                <w:sz w:val="20"/>
                <w:szCs w:val="20"/>
              </w:rPr>
              <w:t>頭蓋内出血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・下血（黒色便、血便）、吐血、視力障害、関節痛</w:t>
            </w:r>
            <w:r w:rsidRPr="000600ED">
              <w:rPr>
                <w:rFonts w:asciiTheme="minorEastAsia" w:hAnsiTheme="minorEastAsia"/>
                <w:sz w:val="20"/>
                <w:szCs w:val="20"/>
              </w:rPr>
              <w:t xml:space="preserve"> [</w:t>
            </w:r>
            <w:r w:rsidRPr="000600ED">
              <w:rPr>
                <w:rFonts w:asciiTheme="minorEastAsia" w:hAnsiTheme="minorEastAsia" w:hint="eastAsia"/>
                <w:sz w:val="20"/>
                <w:szCs w:val="20"/>
              </w:rPr>
              <w:t>胃腸出血、眼底出血、関節血腫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・強い疲労感・倦怠感、食欲不振、白眼や皮膚が黄色くなる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・倦怠感、食欲不振、紫斑、意識障害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血栓性血小板減少性紫斑病</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・咽頭痛、頭痛・頭重、耳鳴り</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血小板減少、無顆粒球症、再生不良性貧血を含む汎血球減少症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F5316B">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F5316B">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5316B"/>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C8BBD-8992-4B16-8C93-C6E03AA2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2018-06-01T00:06:00Z</dcterms:created>
  <dcterms:modified xsi:type="dcterms:W3CDTF">2018-06-01T00:06:00Z</dcterms:modified>
</cp:coreProperties>
</file>