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ロラタジン錠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TCK</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ロラタジン</w:t>
            </w:r>
            <w:r w:rsidRPr="000600ED">
              <w:rPr>
                <w:rFonts w:asciiTheme="minorEastAsia" w:hAnsiTheme="minorEastAsia"/>
                <w:sz w:val="20"/>
                <w:szCs w:val="20"/>
              </w:rPr>
              <w:t>(Loratadine)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（表）ロラタジン</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TCK</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TU 521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Loratadine 10mg</w:t>
            </w:r>
            <w:r w:rsidRPr="000600ED">
              <w:rPr>
                <w:rFonts w:asciiTheme="minorEastAsia" w:hAnsiTheme="minorEastAsia" w:hint="eastAsia"/>
                <w:sz w:val="20"/>
                <w:szCs w:val="20"/>
              </w:rPr>
              <w:t>「</w:t>
            </w:r>
            <w:r w:rsidRPr="000600ED">
              <w:rPr>
                <w:rFonts w:asciiTheme="minorEastAsia" w:hAnsiTheme="minorEastAsia"/>
                <w:sz w:val="20"/>
                <w:szCs w:val="20"/>
              </w:rPr>
              <w:t>TCK</w:t>
            </w:r>
            <w:r w:rsidRPr="000600ED">
              <w:rPr>
                <w:rFonts w:asciiTheme="minorEastAsia" w:hAnsiTheme="minorEastAsia" w:hint="eastAsia"/>
                <w:sz w:val="20"/>
                <w:szCs w:val="20"/>
              </w:rPr>
              <w:t>」、ロラタジン、</w:t>
            </w:r>
            <w:r w:rsidRPr="000600ED">
              <w:rPr>
                <w:rFonts w:asciiTheme="minorEastAsia" w:hAnsiTheme="minorEastAsia"/>
                <w:sz w:val="20"/>
                <w:szCs w:val="20"/>
              </w:rPr>
              <w:t>TU 521</w:t>
            </w:r>
            <w:r w:rsidRPr="000600ED">
              <w:rPr>
                <w:rFonts w:asciiTheme="minorEastAsia" w:hAnsiTheme="minorEastAsia" w:hint="eastAsia"/>
                <w:sz w:val="20"/>
                <w:szCs w:val="20"/>
              </w:rPr>
              <w:t>、ロラタジン</w:t>
            </w:r>
            <w:r w:rsidRPr="000600ED">
              <w:rPr>
                <w:rFonts w:asciiTheme="minorEastAsia" w:hAnsiTheme="minorEastAsia"/>
                <w:sz w:val="20"/>
                <w:szCs w:val="20"/>
              </w:rPr>
              <w:t>10mg</w:t>
            </w:r>
            <w:r w:rsidRPr="000600ED">
              <w:rPr>
                <w:rFonts w:asciiTheme="minorEastAsia" w:hAnsiTheme="minorEastAsia" w:hint="eastAsia"/>
                <w:sz w:val="20"/>
                <w:szCs w:val="20"/>
              </w:rPr>
              <w:t>「</w:t>
            </w:r>
            <w:r w:rsidRPr="000600ED">
              <w:rPr>
                <w:rFonts w:asciiTheme="minorEastAsia" w:hAnsiTheme="minorEastAsia"/>
                <w:sz w:val="20"/>
                <w:szCs w:val="20"/>
              </w:rPr>
              <w:t>TCK</w:t>
            </w:r>
            <w:r w:rsidRPr="000600ED">
              <w:rPr>
                <w:rFonts w:asciiTheme="minorEastAsia" w:hAnsiTheme="minorEastAsia" w:hint="eastAsia"/>
                <w:sz w:val="20"/>
                <w:szCs w:val="20"/>
              </w:rPr>
              <w:t>」</w:t>
            </w:r>
          </w:p>
        </w:tc>
        <w:tc>
          <w:tcPr>
            <w:tcW w:w="2161" w:type="dxa"/>
          </w:tcPr>
          <w:p w:rsidR="00D24830" w:rsidRPr="000600ED" w:rsidRDefault="00907EB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肥満細胞に作用して、ヒスタミンやロイコトリエンなどのケミカルメディエーターの遊離抑制作用や、ヒスタミン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受容体拮抗作用があり、アレルギーを起こす物質の働きを抑えます。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通常、アレルギー性鼻炎、じんましん、皮膚疾患（湿疹・皮膚炎、皮膚そう痒症）に伴うそう痒の治療に用いられます。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回食後に服用しますが、治療を受ける疾患や年齢・症状により適宜増減されます。</w:t>
            </w:r>
          </w:p>
          <w:p w:rsidR="00000000" w:rsidRDefault="000600ED" w:rsidP="002B76BF">
            <w:pPr>
              <w:ind w:leftChars="200" w:left="420"/>
            </w:pPr>
            <w:r w:rsidRPr="000600ED">
              <w:rPr>
                <w:rFonts w:asciiTheme="minorEastAsia" w:hAnsiTheme="minorEastAsia"/>
                <w:sz w:val="20"/>
                <w:szCs w:val="20"/>
                <w:u w:val="single"/>
              </w:rPr>
              <w:t>7</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w:t>
            </w:r>
          </w:p>
          <w:p w:rsidR="00000000" w:rsidRDefault="000600ED" w:rsidP="002B76BF">
            <w:pPr>
              <w:ind w:leftChars="200" w:left="420"/>
            </w:pPr>
            <w:r w:rsidRPr="000600ED">
              <w:rPr>
                <w:rFonts w:asciiTheme="minorEastAsia" w:hAnsiTheme="minorEastAsia" w:hint="eastAsia"/>
                <w:sz w:val="20"/>
                <w:szCs w:val="20"/>
              </w:rPr>
              <w:t>いずれも、必ず指示された服用方法に従ってください。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・飲み忘れた場合は気がついたときにできるだけ早く飲んでください。ただし、次の服用時間が近い時は忘れた分を飲まないで、次の服用時間に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主な副作用として、眠気、けん怠感、腹痛、口渇、吐き気・嘔吐、発疹などが報告されています。このような症状に気づいたら、担当の医師または薬剤師に相談してください。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・顔面蒼白、皮膚や唇、手足の爪が青紫色～暗紫色になる、息苦しい、めまい</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・（てんかん発作既往歴のある人）筋肉の突っ張りや震え、意識障害、発作前の記憶がない</w:t>
            </w:r>
            <w:r w:rsidRPr="000600ED">
              <w:rPr>
                <w:rFonts w:asciiTheme="minorEastAsia" w:hAnsiTheme="minorEastAsia"/>
                <w:sz w:val="20"/>
                <w:szCs w:val="20"/>
              </w:rPr>
              <w:t xml:space="preserve"> [</w:t>
            </w:r>
            <w:r w:rsidRPr="000600ED">
              <w:rPr>
                <w:rFonts w:asciiTheme="minorEastAsia" w:hAnsiTheme="minorEastAsia" w:hint="eastAsia"/>
                <w:sz w:val="20"/>
                <w:szCs w:val="20"/>
              </w:rPr>
              <w:t>てんかん</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・筋肉の発作的な収縮</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07EB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07EB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8E15B5"/>
    <w:rsid w:val="00907EBB"/>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A332-2F6D-47AF-A085-9717F8E0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2018-06-01T00:03:00Z</dcterms:created>
  <dcterms:modified xsi:type="dcterms:W3CDTF">2018-06-01T00:03:00Z</dcterms:modified>
</cp:coreProperties>
</file>