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アスパラカリウム錠</w:t>
            </w:r>
            <w:r w:rsidRPr="000600ED">
              <w:rPr>
                <w:rFonts w:asciiTheme="majorEastAsia" w:eastAsiaTheme="majorEastAsia" w:hAnsiTheme="majorEastAsia"/>
                <w:b/>
                <w:sz w:val="24"/>
                <w:szCs w:val="24"/>
              </w:rPr>
              <w:t>300mg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sz w:val="20"/>
                <w:szCs w:val="20"/>
              </w:rPr>
              <w:t>L-</w:t>
            </w:r>
            <w:r w:rsidRPr="000600ED">
              <w:rPr>
                <w:rFonts w:asciiTheme="minorEastAsia" w:hAnsiTheme="minorEastAsia" w:hint="eastAsia"/>
                <w:sz w:val="20"/>
                <w:szCs w:val="20"/>
              </w:rPr>
              <w:t>アスパラギン酸カリウム</w:t>
            </w:r>
            <w:r w:rsidRPr="000600ED">
              <w:rPr>
                <w:rFonts w:asciiTheme="minorEastAsia" w:hAnsiTheme="minorEastAsia"/>
                <w:sz w:val="20"/>
                <w:szCs w:val="20"/>
              </w:rPr>
              <w:t>(Potassium l-aspartate)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11.0mm</w:t>
            </w:r>
            <w:r w:rsidRPr="000600ED">
              <w:rPr>
                <w:rFonts w:asciiTheme="minorEastAsia" w:hAnsiTheme="minorEastAsia" w:hint="eastAsia"/>
                <w:sz w:val="20"/>
                <w:szCs w:val="20"/>
              </w:rPr>
              <w:t>、厚さ</w:t>
            </w:r>
            <w:r w:rsidRPr="000600ED">
              <w:rPr>
                <w:rFonts w:asciiTheme="minorEastAsia" w:hAnsiTheme="minorEastAsia"/>
                <w:sz w:val="20"/>
                <w:szCs w:val="20"/>
              </w:rPr>
              <w:t>5.1mm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（表）アスパラカリウム</w:t>
            </w:r>
            <w:r w:rsidR="000600ED" w:rsidRPr="000600ED">
              <w:rPr>
                <w:rFonts w:asciiTheme="minorEastAsia" w:hAnsiTheme="minorEastAsia"/>
                <w:sz w:val="20"/>
                <w:szCs w:val="20"/>
              </w:rPr>
              <w:t>300mg</w:t>
            </w:r>
            <w:r w:rsidR="000600ED" w:rsidRPr="000600ED">
              <w:rPr>
                <w:rFonts w:asciiTheme="minorEastAsia" w:hAnsiTheme="minorEastAsia" w:hint="eastAsia"/>
                <w:sz w:val="20"/>
                <w:szCs w:val="20"/>
              </w:rPr>
              <w:t>、吸湿注意、</w:t>
            </w:r>
            <w:r w:rsidR="000600ED" w:rsidRPr="000600ED">
              <w:rPr>
                <w:rFonts w:asciiTheme="minorEastAsia" w:hAnsiTheme="minorEastAsia"/>
                <w:sz w:val="20"/>
                <w:szCs w:val="20"/>
              </w:rPr>
              <w:t>TA102</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ASPARA Potassium 300mg</w:t>
            </w:r>
            <w:r w:rsidRPr="000600ED">
              <w:rPr>
                <w:rFonts w:asciiTheme="minorEastAsia" w:hAnsiTheme="minorEastAsia" w:hint="eastAsia"/>
                <w:sz w:val="20"/>
                <w:szCs w:val="20"/>
              </w:rPr>
              <w:t>、アスパラカリウム</w:t>
            </w:r>
            <w:r w:rsidRPr="000600ED">
              <w:rPr>
                <w:rFonts w:asciiTheme="minorEastAsia" w:hAnsiTheme="minorEastAsia"/>
                <w:sz w:val="20"/>
                <w:szCs w:val="20"/>
              </w:rPr>
              <w:t>300</w:t>
            </w:r>
            <w:r w:rsidRPr="000600ED">
              <w:rPr>
                <w:rFonts w:asciiTheme="minorEastAsia" w:hAnsiTheme="minorEastAsia" w:hint="eastAsia"/>
                <w:sz w:val="20"/>
                <w:szCs w:val="20"/>
              </w:rPr>
              <w:t>、湿気をさけて保存してください</w:t>
            </w:r>
          </w:p>
        </w:tc>
        <w:tc>
          <w:tcPr>
            <w:tcW w:w="2161" w:type="dxa"/>
          </w:tcPr>
          <w:p w:rsidR="00D24830" w:rsidRPr="000600ED" w:rsidRDefault="0071683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体内のカリウムの不足を補います。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次の疾患または状態におけるカリウム補給に用いられます（降圧利尿剤、副腎皮質ホルモン、強心配糖体、インスリン、ある種の抗生物質などの連用時。低カリウム血症型周期性四肢麻痺。心疾患時の低カリウム状態。重症嘔吐、下痢、カリウム摂取不足および手術後）。</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w:t>
            </w:r>
            <w:r w:rsidRPr="000600ED">
              <w:rPr>
                <w:rFonts w:asciiTheme="minorEastAsia" w:hAnsiTheme="minorEastAsia"/>
                <w:sz w:val="20"/>
                <w:szCs w:val="20"/>
              </w:rPr>
              <w:t>1</w:t>
            </w:r>
            <w:r w:rsidRPr="000600ED">
              <w:rPr>
                <w:rFonts w:asciiTheme="minorEastAsia" w:hAnsiTheme="minorEastAsia" w:hint="eastAsia"/>
                <w:sz w:val="20"/>
                <w:szCs w:val="20"/>
              </w:rPr>
              <w:t>日の尿の回数や</w:t>
            </w:r>
            <w:r w:rsidRPr="000600ED">
              <w:rPr>
                <w:rFonts w:asciiTheme="minorEastAsia" w:hAnsiTheme="minorEastAsia"/>
                <w:sz w:val="20"/>
                <w:szCs w:val="20"/>
              </w:rPr>
              <w:t>1</w:t>
            </w:r>
            <w:r w:rsidRPr="000600ED">
              <w:rPr>
                <w:rFonts w:asciiTheme="minorEastAsia" w:hAnsiTheme="minorEastAsia" w:hint="eastAsia"/>
                <w:sz w:val="20"/>
                <w:szCs w:val="20"/>
              </w:rPr>
              <w:t>回の尿量が少ない）、副腎機能障害（アジソン病）、高カリウム血症、消化管通過障害（心肥大、食道癌、胸部大動脈瘤、逆流性食道炎、心臓手術などによる食道圧迫のため食道が狭くなっている。消化管狭窄または消化管運動機能不全がある。）、高カリウム血性周期性四肢麻痺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錠（主成分として</w:t>
            </w:r>
            <w:r w:rsidRPr="000600ED">
              <w:rPr>
                <w:rFonts w:asciiTheme="minorEastAsia" w:hAnsiTheme="minorEastAsia"/>
                <w:sz w:val="20"/>
                <w:szCs w:val="20"/>
              </w:rPr>
              <w:t>0.3</w:t>
            </w:r>
            <w:r w:rsidRPr="000600ED">
              <w:rPr>
                <w:rFonts w:asciiTheme="minorEastAsia" w:hAnsiTheme="minorEastAsia" w:hint="eastAsia"/>
                <w:sz w:val="20"/>
                <w:szCs w:val="20"/>
              </w:rPr>
              <w:t>～</w:t>
            </w:r>
            <w:r w:rsidRPr="000600ED">
              <w:rPr>
                <w:rFonts w:asciiTheme="minorEastAsia" w:hAnsiTheme="minorEastAsia"/>
                <w:sz w:val="20"/>
                <w:szCs w:val="20"/>
              </w:rPr>
              <w:t>0.9g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回服用します。なお、</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10</w:t>
            </w:r>
            <w:r w:rsidRPr="000600ED">
              <w:rPr>
                <w:rFonts w:asciiTheme="minorEastAsia" w:hAnsiTheme="minorEastAsia" w:hint="eastAsia"/>
                <w:sz w:val="20"/>
                <w:szCs w:val="20"/>
              </w:rPr>
              <w:t>錠（</w:t>
            </w:r>
            <w:r w:rsidRPr="000600ED">
              <w:rPr>
                <w:rFonts w:asciiTheme="minorEastAsia" w:hAnsiTheme="minorEastAsia"/>
                <w:sz w:val="20"/>
                <w:szCs w:val="20"/>
              </w:rPr>
              <w:t>3g</w:t>
            </w:r>
            <w:r w:rsidRPr="000600ED">
              <w:rPr>
                <w:rFonts w:asciiTheme="minorEastAsia" w:hAnsiTheme="minorEastAsia" w:hint="eastAsia"/>
                <w:sz w:val="20"/>
                <w:szCs w:val="20"/>
              </w:rPr>
              <w:t>）まで増量されることがあります。必ず指示された服用方法に従ってください。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・この薬は極めて湿気に弱い薬のため、服用直前までシートから薬を出さないようにしてください。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胃腸障害、食欲不振、みぞおちの重い感じ、耳鳴り、頭がかっかする、高カリウム血症（手足や唇のしびれ、筋力の減退、手足のまひ）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・動悸、胸の不快感、胸の痛み</w:t>
            </w:r>
            <w:r w:rsidRPr="000600ED">
              <w:rPr>
                <w:rFonts w:asciiTheme="minorEastAsia" w:hAnsiTheme="minorEastAsia"/>
                <w:sz w:val="20"/>
                <w:szCs w:val="20"/>
              </w:rPr>
              <w:t xml:space="preserve"> [</w:t>
            </w:r>
            <w:r w:rsidRPr="000600ED">
              <w:rPr>
                <w:rFonts w:asciiTheme="minorEastAsia" w:hAnsiTheme="minorEastAsia" w:hint="eastAsia"/>
                <w:sz w:val="20"/>
                <w:szCs w:val="20"/>
              </w:rPr>
              <w:t>心臓伝導障害</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この薬は極めて湿気に弱い薬ですので、湿気を防げる場所および容器に保管してください。また、シートの裏面（アルミ面）に傷をつけないよう注意してください。分包された袋は、缶やアルミ袋など機密性の高い容器で乾燥剤とともに保管してください。</w:t>
            </w:r>
          </w:p>
          <w:p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・乳幼児、小児の手の届かないところで、直射日光、高温を避けて保管してください。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3A" w:rsidRDefault="0071683A" w:rsidP="005676BB">
      <w:r>
        <w:separator/>
      </w:r>
    </w:p>
  </w:endnote>
  <w:endnote w:type="continuationSeparator" w:id="0">
    <w:p w:rsidR="0071683A" w:rsidRDefault="0071683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50FF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50FF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3A" w:rsidRDefault="0071683A" w:rsidP="005676BB">
      <w:r>
        <w:separator/>
      </w:r>
    </w:p>
  </w:footnote>
  <w:footnote w:type="continuationSeparator" w:id="0">
    <w:p w:rsidR="0071683A" w:rsidRDefault="0071683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1683A"/>
    <w:rsid w:val="00750FF7"/>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05F9-907E-40A4-9E89-5C27F368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2018-08-21T07:11:00Z</dcterms:created>
  <dcterms:modified xsi:type="dcterms:W3CDTF">2018-08-21T07:11:00Z</dcterms:modified>
</cp:coreProperties>
</file>