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ハイボン錠</w:t>
            </w:r>
            <w:r w:rsidRPr="000600ED">
              <w:rPr>
                <w:rFonts w:asciiTheme="majorEastAsia" w:eastAsiaTheme="majorEastAsia" w:hAnsiTheme="majorEastAsia"/>
                <w:b/>
                <w:sz w:val="24"/>
                <w:szCs w:val="24"/>
              </w:rPr>
              <w:t>40mg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リボフラビン酪酸エステル</w:t>
            </w:r>
            <w:r w:rsidRPr="000600ED">
              <w:rPr>
                <w:rFonts w:asciiTheme="minorEastAsia" w:hAnsiTheme="minorEastAsia"/>
                <w:sz w:val="20"/>
                <w:szCs w:val="20"/>
              </w:rPr>
              <w:t>(Riboflavin butyrate)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黄色～淡褐黄色の錠剤、直径</w:t>
            </w:r>
            <w:r w:rsidRPr="000600ED">
              <w:rPr>
                <w:rFonts w:asciiTheme="minorEastAsia" w:hAnsiTheme="minorEastAsia"/>
                <w:sz w:val="20"/>
                <w:szCs w:val="20"/>
              </w:rPr>
              <w:t>8.3mm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HIBON40mg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、ハイボン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（裏）ハイボン錠</w:t>
            </w:r>
            <w:r w:rsidRPr="000600ED">
              <w:rPr>
                <w:rFonts w:asciiTheme="minorEastAsia" w:hAnsiTheme="minorEastAsia"/>
                <w:sz w:val="20"/>
                <w:szCs w:val="20"/>
              </w:rPr>
              <w:t>40mg</w:t>
            </w:r>
            <w:r w:rsidRPr="000600ED">
              <w:rPr>
                <w:rFonts w:asciiTheme="minorEastAsia" w:hAnsiTheme="minorEastAsia" w:hint="eastAsia"/>
                <w:sz w:val="20"/>
                <w:szCs w:val="20"/>
              </w:rPr>
              <w:t>、ハイボン、</w:t>
            </w:r>
            <w:r w:rsidRPr="000600ED">
              <w:rPr>
                <w:rFonts w:asciiTheme="minorEastAsia" w:hAnsiTheme="minorEastAsia"/>
                <w:sz w:val="20"/>
                <w:szCs w:val="20"/>
              </w:rPr>
              <w:t>40mg</w:t>
            </w:r>
          </w:p>
        </w:tc>
        <w:tc>
          <w:tcPr>
            <w:tcW w:w="2161" w:type="dxa"/>
          </w:tcPr>
          <w:p w:rsidR="00D24830" w:rsidRPr="000600ED" w:rsidRDefault="00CA392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コレステロールの生合成抑制および排泄促進作用などにより、血液中のコレステロール値を下げます。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通常、高コレステロール血症の治療に用いられます。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w:t>
            </w:r>
            <w:r w:rsidRPr="000600ED">
              <w:rPr>
                <w:rFonts w:asciiTheme="minorEastAsia" w:hAnsiTheme="minorEastAsia" w:hint="eastAsia"/>
                <w:sz w:val="20"/>
                <w:szCs w:val="20"/>
              </w:rPr>
              <w:t>～</w:t>
            </w:r>
            <w:r w:rsidRPr="000600ED">
              <w:rPr>
                <w:rFonts w:asciiTheme="minorEastAsia" w:hAnsiTheme="minorEastAsia"/>
                <w:sz w:val="20"/>
                <w:szCs w:val="20"/>
              </w:rPr>
              <w:t>120mg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回に分けて服用しますが、年齢・症状により適宜増減されます。本剤は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40mg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・尿が黄色くなることがあります。</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主な副作用として、下痢、胃や腹部の膨満、食欲不振、吐き気・嘔吐などが報告されています。このような症状に気づいたら、担当の医師または薬剤師に相談してください。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21" w:rsidRDefault="00CA3921" w:rsidP="005676BB">
      <w:r>
        <w:separator/>
      </w:r>
    </w:p>
  </w:endnote>
  <w:endnote w:type="continuationSeparator" w:id="0">
    <w:p w:rsidR="00CA3921" w:rsidRDefault="00CA392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B299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B299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21" w:rsidRDefault="00CA3921" w:rsidP="005676BB">
      <w:r>
        <w:separator/>
      </w:r>
    </w:p>
  </w:footnote>
  <w:footnote w:type="continuationSeparator" w:id="0">
    <w:p w:rsidR="00CA3921" w:rsidRDefault="00CA392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99F"/>
    <w:rsid w:val="00AB2DE2"/>
    <w:rsid w:val="00BB5781"/>
    <w:rsid w:val="00CA392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0DD7-5B22-4C4C-96D9-90460433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2018-06-13T03:07:00Z</dcterms:created>
  <dcterms:modified xsi:type="dcterms:W3CDTF">2018-06-13T03:07:00Z</dcterms:modified>
</cp:coreProperties>
</file>