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03</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セチリジン塩酸塩錠</w:t>
            </w:r>
            <w:r w:rsidRPr="000600ED">
              <w:rPr>
                <w:rFonts w:asciiTheme="majorEastAsia" w:eastAsiaTheme="majorEastAsia" w:hAnsiTheme="majorEastAsia"/>
                <w:b/>
                <w:sz w:val="24"/>
                <w:szCs w:val="24"/>
              </w:rPr>
              <w:t>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セチリジン塩酸塩</w:t>
            </w:r>
            <w:r w:rsidRPr="000600ED">
              <w:rPr>
                <w:rFonts w:asciiTheme="minorEastAsia" w:hAnsiTheme="minorEastAsia"/>
                <w:sz w:val="20"/>
                <w:szCs w:val="20"/>
              </w:rPr>
              <w:t>(Cetirizine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6.1mm</w:t>
            </w:r>
            <w:r w:rsidRPr="000600ED">
              <w:rPr>
                <w:rFonts w:asciiTheme="minorEastAsia" w:hAnsiTheme="minorEastAsia" w:hint="eastAsia"/>
                <w:sz w:val="20"/>
                <w:szCs w:val="20"/>
              </w:rPr>
              <w:t>、厚さ</w:t>
            </w:r>
            <w:r w:rsidRPr="000600ED">
              <w:rPr>
                <w:rFonts w:asciiTheme="minorEastAsia" w:hAnsiTheme="minorEastAsia"/>
                <w:sz w:val="20"/>
                <w:szCs w:val="20"/>
              </w:rPr>
              <w:t>2.9mm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（表）セチリジン塩酸塩</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「タナベ」、セチリジン、</w:t>
            </w:r>
            <w:r w:rsidR="000600ED" w:rsidRPr="000600ED">
              <w:rPr>
                <w:rFonts w:asciiTheme="minorEastAsia" w:hAnsiTheme="minorEastAsia"/>
                <w:sz w:val="20"/>
                <w:szCs w:val="20"/>
              </w:rPr>
              <w:t>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TG111</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Cetirizine Hydrochloride 5mg</w:t>
            </w:r>
            <w:r w:rsidRPr="000600ED">
              <w:rPr>
                <w:rFonts w:asciiTheme="minorEastAsia" w:hAnsiTheme="minorEastAsia" w:hint="eastAsia"/>
                <w:sz w:val="20"/>
                <w:szCs w:val="20"/>
              </w:rPr>
              <w:t>、セチリジン塩酸塩</w:t>
            </w:r>
            <w:r w:rsidRPr="000600ED">
              <w:rPr>
                <w:rFonts w:asciiTheme="minorEastAsia" w:hAnsiTheme="minorEastAsia"/>
                <w:sz w:val="20"/>
                <w:szCs w:val="20"/>
              </w:rPr>
              <w:t>5mg</w:t>
            </w:r>
            <w:r w:rsidRPr="000600ED">
              <w:rPr>
                <w:rFonts w:asciiTheme="minorEastAsia" w:hAnsiTheme="minorEastAsia" w:hint="eastAsia"/>
                <w:sz w:val="20"/>
                <w:szCs w:val="20"/>
              </w:rPr>
              <w:t>、アレルギー性疾患治療剤</w:t>
            </w:r>
          </w:p>
        </w:tc>
        <w:tc>
          <w:tcPr>
            <w:tcW w:w="2161" w:type="dxa"/>
          </w:tcPr>
          <w:p w:rsidR="00D24830" w:rsidRPr="000600ED" w:rsidRDefault="00C13100"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ヒスタミン</w:t>
            </w:r>
            <w:r w:rsidRPr="000600ED">
              <w:rPr>
                <w:rFonts w:asciiTheme="minorEastAsia" w:hAnsiTheme="minorEastAsia"/>
                <w:sz w:val="20"/>
                <w:szCs w:val="20"/>
              </w:rPr>
              <w:t>H</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受容体拮抗作用により、アレルギーによって引きおこされる症状を改善します。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成人ではアレルギー性鼻炎、蕁麻疹、湿疹・皮膚炎、痒疹、皮膚そう痒症の治療に、小児ではアレルギー性鼻炎、蕁麻疹、皮膚疾患（湿疹・皮膚炎、皮膚そう痒症）に伴うそう痒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・以前に薬を使用して、かゆみ、発疹などのアレルギー症状が出たことがある。腎障害、肝障害がある、てんかんなどの痙攣性疾患またはこれらの疾患の既往歴がある。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回就寝前に服用します。治療を受ける疾患や年齢・症状により適宜増減されますが、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日最高服用量は</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）です。また、</w:t>
            </w:r>
            <w:r w:rsidRPr="000600ED">
              <w:rPr>
                <w:rFonts w:asciiTheme="minorEastAsia" w:hAnsiTheme="minorEastAsia"/>
                <w:sz w:val="20"/>
                <w:szCs w:val="20"/>
              </w:rPr>
              <w:t>7</w:t>
            </w:r>
            <w:r w:rsidRPr="000600ED">
              <w:rPr>
                <w:rFonts w:asciiTheme="minorEastAsia" w:hAnsiTheme="minorEastAsia" w:hint="eastAsia"/>
                <w:sz w:val="20"/>
                <w:szCs w:val="20"/>
              </w:rPr>
              <w:t>歳以上</w:t>
            </w:r>
            <w:r w:rsidRPr="000600ED">
              <w:rPr>
                <w:rFonts w:asciiTheme="minorEastAsia" w:hAnsiTheme="minorEastAsia"/>
                <w:sz w:val="20"/>
                <w:szCs w:val="20"/>
              </w:rPr>
              <w:t>15</w:t>
            </w:r>
            <w:r w:rsidRPr="000600ED">
              <w:rPr>
                <w:rFonts w:asciiTheme="minorEastAsia" w:hAnsiTheme="minorEastAsia" w:hint="eastAsia"/>
                <w:sz w:val="20"/>
                <w:szCs w:val="20"/>
              </w:rPr>
              <w:t>歳未満の小児は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回朝食後および就寝前に服用します。必ず指示された服用方法に従ってください。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・眠気を催すことがあるので、自動車の運転など危険を伴う機械の操作は避けてください。</w:t>
            </w:r>
          </w:p>
          <w:p w:rsidR="00000000" w:rsidRDefault="000600ED" w:rsidP="001456F1">
            <w:pPr>
              <w:ind w:leftChars="100" w:left="410" w:hangingChars="100" w:hanging="200"/>
            </w:pPr>
            <w:r w:rsidRPr="000600ED">
              <w:rPr>
                <w:rFonts w:asciiTheme="minorEastAsia" w:hAnsiTheme="minorEastAsia" w:hint="eastAsia"/>
                <w:sz w:val="20"/>
                <w:szCs w:val="20"/>
              </w:rPr>
              <w:t>・飲酒によって眠気、けん怠感などが強くなる可能性があるので、注意してください。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副作用として、眠気、けん怠感、口渇、吐き気、めまい、頭痛、発疹などが報告されています。このような症状に気づいたら、担当の医師または薬剤師に相談してください。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・呼吸困難、血圧低下、蕁麻疹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・けいれんが起こる</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00" w:rsidRDefault="00C13100" w:rsidP="005676BB">
      <w:r>
        <w:separator/>
      </w:r>
    </w:p>
  </w:endnote>
  <w:endnote w:type="continuationSeparator" w:id="0">
    <w:p w:rsidR="00C13100" w:rsidRDefault="00C1310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6C1B51">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6C1B51">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00" w:rsidRDefault="00C13100" w:rsidP="005676BB">
      <w:r>
        <w:separator/>
      </w:r>
    </w:p>
  </w:footnote>
  <w:footnote w:type="continuationSeparator" w:id="0">
    <w:p w:rsidR="00C13100" w:rsidRDefault="00C1310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6C1B51"/>
    <w:rsid w:val="00764B98"/>
    <w:rsid w:val="007B113F"/>
    <w:rsid w:val="007D422F"/>
    <w:rsid w:val="008B2922"/>
    <w:rsid w:val="009166E6"/>
    <w:rsid w:val="00A142FA"/>
    <w:rsid w:val="00A31947"/>
    <w:rsid w:val="00AA4132"/>
    <w:rsid w:val="00AB2DE2"/>
    <w:rsid w:val="00BB5781"/>
    <w:rsid w:val="00C13100"/>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AAA3-FB30-487E-A2CD-493FF330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2018-03-01T00:21:00Z</dcterms:created>
  <dcterms:modified xsi:type="dcterms:W3CDTF">2018-03-01T00:21:00Z</dcterms:modified>
</cp:coreProperties>
</file>