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リセドロン酸</w:t>
            </w:r>
            <w:r w:rsidRPr="000600ED">
              <w:rPr>
                <w:rFonts w:asciiTheme="majorEastAsia" w:eastAsiaTheme="majorEastAsia" w:hAnsiTheme="majorEastAsia"/>
                <w:b/>
                <w:sz w:val="24"/>
                <w:szCs w:val="24"/>
              </w:rPr>
              <w:t>Na</w:t>
            </w:r>
            <w:r w:rsidRPr="000600ED">
              <w:rPr>
                <w:rFonts w:asciiTheme="majorEastAsia" w:eastAsiaTheme="majorEastAsia" w:hAnsiTheme="majorEastAsia" w:hint="eastAsia"/>
                <w:b/>
                <w:sz w:val="24"/>
                <w:szCs w:val="24"/>
              </w:rPr>
              <w:t>塩錠</w:t>
            </w:r>
            <w:r w:rsidRPr="000600ED">
              <w:rPr>
                <w:rFonts w:asciiTheme="majorEastAsia" w:eastAsiaTheme="majorEastAsia" w:hAnsiTheme="majorEastAsia"/>
                <w:b/>
                <w:sz w:val="24"/>
                <w:szCs w:val="24"/>
              </w:rPr>
              <w:t>2.5mg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リセドロン酸ナトリウム水和物</w:t>
            </w:r>
            <w:r w:rsidRPr="000600ED">
              <w:rPr>
                <w:rFonts w:asciiTheme="minorEastAsia" w:hAnsiTheme="minorEastAsia"/>
                <w:sz w:val="20"/>
                <w:szCs w:val="20"/>
              </w:rPr>
              <w:t>(Sodium risedronate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白色～帯黄白色の錠剤、直径</w:t>
            </w:r>
            <w:r w:rsidRPr="000600ED">
              <w:rPr>
                <w:rFonts w:asciiTheme="minorEastAsia" w:hAnsiTheme="minorEastAsia"/>
                <w:sz w:val="20"/>
                <w:szCs w:val="20"/>
              </w:rPr>
              <w:t>6.6mm</w:t>
            </w:r>
            <w:r w:rsidRPr="000600ED">
              <w:rPr>
                <w:rFonts w:asciiTheme="minorEastAsia" w:hAnsiTheme="minorEastAsia" w:hint="eastAsia"/>
                <w:sz w:val="20"/>
                <w:szCs w:val="20"/>
              </w:rPr>
              <w:t>、厚さ</w:t>
            </w:r>
            <w:r w:rsidRPr="000600ED">
              <w:rPr>
                <w:rFonts w:asciiTheme="minorEastAsia" w:hAnsiTheme="minorEastAsia"/>
                <w:sz w:val="20"/>
                <w:szCs w:val="20"/>
              </w:rPr>
              <w:t>3.3mm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（表）リセドロン酸</w:t>
            </w:r>
            <w:r w:rsidR="000600ED" w:rsidRPr="000600ED">
              <w:rPr>
                <w:rFonts w:asciiTheme="minorEastAsia" w:hAnsiTheme="minorEastAsia"/>
                <w:sz w:val="20"/>
                <w:szCs w:val="20"/>
              </w:rPr>
              <w:t>Na</w:t>
            </w:r>
            <w:r w:rsidR="000600ED" w:rsidRPr="000600ED">
              <w:rPr>
                <w:rFonts w:asciiTheme="minorEastAsia" w:hAnsiTheme="minorEastAsia" w:hint="eastAsia"/>
                <w:sz w:val="20"/>
                <w:szCs w:val="20"/>
              </w:rPr>
              <w:t>塩</w:t>
            </w:r>
            <w:r w:rsidR="000600ED" w:rsidRPr="000600ED">
              <w:rPr>
                <w:rFonts w:asciiTheme="minorEastAsia" w:hAnsiTheme="minorEastAsia"/>
                <w:sz w:val="20"/>
                <w:szCs w:val="20"/>
              </w:rPr>
              <w:t>2.5mg</w:t>
            </w:r>
            <w:r w:rsidR="000600ED" w:rsidRPr="000600ED">
              <w:rPr>
                <w:rFonts w:asciiTheme="minorEastAsia" w:hAnsiTheme="minorEastAsia" w:hint="eastAsia"/>
                <w:sz w:val="20"/>
                <w:szCs w:val="20"/>
              </w:rPr>
              <w:t>「タナベ」、リセドロン酸</w:t>
            </w:r>
            <w:r w:rsidR="000600ED" w:rsidRPr="000600ED">
              <w:rPr>
                <w:rFonts w:asciiTheme="minorEastAsia" w:hAnsiTheme="minorEastAsia"/>
                <w:sz w:val="20"/>
                <w:szCs w:val="20"/>
              </w:rPr>
              <w:t>Na</w:t>
            </w:r>
            <w:r w:rsidR="000600ED" w:rsidRPr="000600ED">
              <w:rPr>
                <w:rFonts w:asciiTheme="minorEastAsia" w:hAnsiTheme="minorEastAsia" w:hint="eastAsia"/>
                <w:sz w:val="20"/>
                <w:szCs w:val="20"/>
              </w:rPr>
              <w:t>塩、</w:t>
            </w:r>
            <w:r w:rsidR="000600ED" w:rsidRPr="000600ED">
              <w:rPr>
                <w:rFonts w:asciiTheme="minorEastAsia" w:hAnsiTheme="minorEastAsia"/>
                <w:sz w:val="20"/>
                <w:szCs w:val="20"/>
              </w:rPr>
              <w:t>2.5mg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TG16</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Risedronate Sodium2.5mg</w:t>
            </w:r>
            <w:r w:rsidRPr="000600ED">
              <w:rPr>
                <w:rFonts w:asciiTheme="minorEastAsia" w:hAnsiTheme="minorEastAsia" w:hint="eastAsia"/>
                <w:sz w:val="20"/>
                <w:szCs w:val="20"/>
              </w:rPr>
              <w:t>、リセドロン酸</w:t>
            </w:r>
            <w:r w:rsidRPr="000600ED">
              <w:rPr>
                <w:rFonts w:asciiTheme="minorEastAsia" w:hAnsiTheme="minorEastAsia"/>
                <w:sz w:val="20"/>
                <w:szCs w:val="20"/>
              </w:rPr>
              <w:t>Na</w:t>
            </w:r>
            <w:r w:rsidRPr="000600ED">
              <w:rPr>
                <w:rFonts w:asciiTheme="minorEastAsia" w:hAnsiTheme="minorEastAsia" w:hint="eastAsia"/>
                <w:sz w:val="20"/>
                <w:szCs w:val="20"/>
              </w:rPr>
              <w:t>塩</w:t>
            </w:r>
            <w:r w:rsidRPr="000600ED">
              <w:rPr>
                <w:rFonts w:asciiTheme="minorEastAsia" w:hAnsiTheme="minorEastAsia"/>
                <w:sz w:val="20"/>
                <w:szCs w:val="20"/>
              </w:rPr>
              <w:t>2.5</w:t>
            </w:r>
            <w:r w:rsidRPr="000600ED">
              <w:rPr>
                <w:rFonts w:asciiTheme="minorEastAsia" w:hAnsiTheme="minorEastAsia" w:hint="eastAsia"/>
                <w:sz w:val="20"/>
                <w:szCs w:val="20"/>
              </w:rPr>
              <w:t>「タナベ」</w:t>
            </w:r>
          </w:p>
        </w:tc>
        <w:tc>
          <w:tcPr>
            <w:tcW w:w="2161" w:type="dxa"/>
          </w:tcPr>
          <w:p w:rsidR="00D24830" w:rsidRPr="000600ED" w:rsidRDefault="007D4B48"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破骨細胞による骨吸収を抑えて、骨密度と骨強度を高め、骨折しにくくします。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通常、骨粗鬆症の治療に用いられます。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・以前に薬を使用して、かゆみ、発疹などのアレルギー症状が出たことがある。食道の通過障害、食道炎、胃潰瘍、十二指腸潰瘍、低カルシウム血症、腎障害がある。服用時に上体を</w:t>
            </w:r>
            <w:r w:rsidRPr="000600ED">
              <w:rPr>
                <w:rFonts w:asciiTheme="minorEastAsia" w:hAnsiTheme="minorEastAsia"/>
                <w:sz w:val="20"/>
                <w:szCs w:val="20"/>
              </w:rPr>
              <w:t>30</w:t>
            </w:r>
            <w:r w:rsidRPr="000600ED">
              <w:rPr>
                <w:rFonts w:asciiTheme="minorEastAsia" w:hAnsiTheme="minorEastAsia" w:hint="eastAsia"/>
                <w:sz w:val="20"/>
                <w:szCs w:val="20"/>
              </w:rPr>
              <w:t>分以上起した状態に保てない。</w:t>
            </w:r>
          </w:p>
          <w:p w:rsidR="00000000"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錠（リセドロン酸ナトリウムとして</w:t>
            </w:r>
            <w:r w:rsidRPr="000600ED">
              <w:rPr>
                <w:rFonts w:asciiTheme="minorEastAsia" w:hAnsiTheme="minorEastAsia"/>
                <w:sz w:val="20"/>
                <w:szCs w:val="20"/>
              </w:rPr>
              <w:t>2.5mg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回、起床後、最初の飲食の前にコップ</w:t>
            </w:r>
            <w:r w:rsidRPr="000600ED">
              <w:rPr>
                <w:rFonts w:asciiTheme="minorEastAsia" w:hAnsiTheme="minorEastAsia"/>
                <w:sz w:val="20"/>
                <w:szCs w:val="20"/>
              </w:rPr>
              <w:t>1</w:t>
            </w:r>
            <w:r w:rsidRPr="000600ED">
              <w:rPr>
                <w:rFonts w:asciiTheme="minorEastAsia" w:hAnsiTheme="minorEastAsia" w:hint="eastAsia"/>
                <w:sz w:val="20"/>
                <w:szCs w:val="20"/>
              </w:rPr>
              <w:t>杯（</w:t>
            </w:r>
            <w:r w:rsidRPr="000600ED">
              <w:rPr>
                <w:rFonts w:asciiTheme="minorEastAsia" w:hAnsiTheme="minorEastAsia"/>
                <w:sz w:val="20"/>
                <w:szCs w:val="20"/>
              </w:rPr>
              <w:t>180mL</w:t>
            </w:r>
            <w:r w:rsidRPr="000600ED">
              <w:rPr>
                <w:rFonts w:asciiTheme="minorEastAsia" w:hAnsiTheme="minorEastAsia" w:hint="eastAsia"/>
                <w:sz w:val="20"/>
                <w:szCs w:val="20"/>
              </w:rPr>
              <w:t>）程度の水とともに服用します。服用後少なくとも</w:t>
            </w:r>
            <w:r w:rsidRPr="000600ED">
              <w:rPr>
                <w:rFonts w:asciiTheme="minorEastAsia" w:hAnsiTheme="minorEastAsia"/>
                <w:sz w:val="20"/>
                <w:szCs w:val="20"/>
              </w:rPr>
              <w:t>30</w:t>
            </w:r>
            <w:r w:rsidRPr="000600ED">
              <w:rPr>
                <w:rFonts w:asciiTheme="minorEastAsia" w:hAnsiTheme="minorEastAsia" w:hint="eastAsia"/>
                <w:sz w:val="20"/>
                <w:szCs w:val="20"/>
              </w:rPr>
              <w:t>分間は横にならず、水以外の飲料（カルシウム、マグネシウムなどの含有量が特に高いミネラルウォーターを含む）や食物、他の薬をとらないでください。必ず指示された服用方法に従ってください。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・口や喉を刺激する可能性があるので、かんだり、なめたりせずに、寝る前や寝たままで飲まないでください。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・飲み忘れた場合は、気がついた時までに何も飲食物をとっていなければ、できるだけ早く飲んでください。飲食物をとったあとならば、飲み忘れた分は飲まないで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回分を飛ばし、翌日起床時に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・この薬を含め、ビスフォスフォネート系薬剤を服薬中に、抜歯などの歯の治療を受けた場合に、あごの骨の異常がおこることがあるので、次の点について医師、薬剤師などから十分説明を受けてください。</w:t>
            </w:r>
          </w:p>
          <w:p w:rsidR="00000000" w:rsidRDefault="000600ED" w:rsidP="002B76BF">
            <w:pPr>
              <w:ind w:leftChars="200" w:left="420"/>
            </w:pPr>
            <w:r w:rsidRPr="000600ED">
              <w:rPr>
                <w:rFonts w:asciiTheme="minorEastAsia" w:hAnsiTheme="minorEastAsia"/>
                <w:sz w:val="20"/>
                <w:szCs w:val="20"/>
              </w:rPr>
              <w:t>-</w:t>
            </w:r>
            <w:r w:rsidRPr="000600ED">
              <w:rPr>
                <w:rFonts w:asciiTheme="minorEastAsia" w:hAnsiTheme="minorEastAsia" w:hint="eastAsia"/>
                <w:sz w:val="20"/>
                <w:szCs w:val="20"/>
              </w:rPr>
              <w:t>医師と相談の上必要に応じて、服薬を開始する前に歯科検診を受け、出来るだけ抜歯などの治療を済ませてください。</w:t>
            </w:r>
          </w:p>
          <w:p w:rsidR="00000000" w:rsidRDefault="000600ED" w:rsidP="002B76BF">
            <w:pPr>
              <w:ind w:leftChars="200" w:left="420"/>
            </w:pPr>
            <w:r w:rsidRPr="000600ED">
              <w:rPr>
                <w:rFonts w:asciiTheme="minorEastAsia" w:hAnsiTheme="minorEastAsia"/>
                <w:sz w:val="20"/>
                <w:szCs w:val="20"/>
              </w:rPr>
              <w:t>-</w:t>
            </w:r>
            <w:r w:rsidRPr="000600ED">
              <w:rPr>
                <w:rFonts w:asciiTheme="minorEastAsia" w:hAnsiTheme="minorEastAsia" w:hint="eastAsia"/>
                <w:sz w:val="20"/>
                <w:szCs w:val="20"/>
              </w:rPr>
              <w:t>服薬中は、歯科検診に行くなど口腔内を定期的にチェックしてください。</w:t>
            </w:r>
          </w:p>
          <w:p w:rsidR="00000000" w:rsidRDefault="000600ED" w:rsidP="002B76BF">
            <w:pPr>
              <w:ind w:leftChars="200" w:left="420"/>
            </w:pPr>
            <w:r w:rsidRPr="000600ED">
              <w:rPr>
                <w:rFonts w:asciiTheme="minorEastAsia" w:hAnsiTheme="minorEastAsia"/>
                <w:sz w:val="20"/>
                <w:szCs w:val="20"/>
              </w:rPr>
              <w:t>-</w:t>
            </w:r>
            <w:r w:rsidRPr="000600ED">
              <w:rPr>
                <w:rFonts w:asciiTheme="minorEastAsia" w:hAnsiTheme="minorEastAsia" w:hint="eastAsia"/>
                <w:sz w:val="20"/>
                <w:szCs w:val="20"/>
              </w:rPr>
              <w:t>服薬中は、抜歯などの治療はできるだけお避けください。</w:t>
            </w:r>
          </w:p>
          <w:p w:rsidR="00000000" w:rsidRDefault="000600ED" w:rsidP="002B76BF">
            <w:pPr>
              <w:ind w:leftChars="200" w:left="420"/>
            </w:pPr>
            <w:r w:rsidRPr="000600ED">
              <w:rPr>
                <w:rFonts w:asciiTheme="minorEastAsia" w:hAnsiTheme="minorEastAsia"/>
                <w:sz w:val="20"/>
                <w:szCs w:val="20"/>
              </w:rPr>
              <w:t>-</w:t>
            </w:r>
            <w:r w:rsidRPr="000600ED">
              <w:rPr>
                <w:rFonts w:asciiTheme="minorEastAsia" w:hAnsiTheme="minorEastAsia" w:hint="eastAsia"/>
                <w:sz w:val="20"/>
                <w:szCs w:val="20"/>
              </w:rPr>
              <w:t>服薬中は、ブラッシングなどで口腔内を清潔に保ってください。</w:t>
            </w:r>
          </w:p>
          <w:p w:rsidR="00000000" w:rsidRDefault="000600ED" w:rsidP="002B76BF">
            <w:pPr>
              <w:ind w:leftChars="200" w:left="420"/>
            </w:pPr>
            <w:r w:rsidRPr="000600ED">
              <w:rPr>
                <w:rFonts w:asciiTheme="minorEastAsia" w:hAnsiTheme="minorEastAsia"/>
                <w:sz w:val="20"/>
                <w:szCs w:val="20"/>
              </w:rPr>
              <w:t>-</w:t>
            </w:r>
            <w:r w:rsidRPr="000600ED">
              <w:rPr>
                <w:rFonts w:asciiTheme="minorEastAsia" w:hAnsiTheme="minorEastAsia" w:hint="eastAsia"/>
                <w:sz w:val="20"/>
                <w:szCs w:val="20"/>
              </w:rPr>
              <w:t>歯科を受診する場合には、この薬を服薬中であることを歯科医師にお伝えください。</w:t>
            </w:r>
          </w:p>
          <w:p w:rsidR="00D24830" w:rsidRPr="000600ED" w:rsidRDefault="00D24830" w:rsidP="002B76BF">
            <w:pPr>
              <w:ind w:leftChars="200" w:left="42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主な副作用として、胃不快感、吐き気、便秘、上腹部痛、消化不良、めまいなどが報告されています。このような症状に気づいたら、担当の医師または薬剤師に相談してください。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・胸痛や腹痛、飲食物が飲み込みづらい、黒色便</w:t>
            </w:r>
            <w:r w:rsidRPr="000600ED">
              <w:rPr>
                <w:rFonts w:asciiTheme="minorEastAsia" w:hAnsiTheme="minorEastAsia"/>
                <w:sz w:val="20"/>
                <w:szCs w:val="20"/>
              </w:rPr>
              <w:t xml:space="preserve"> [</w:t>
            </w:r>
            <w:r w:rsidRPr="000600ED">
              <w:rPr>
                <w:rFonts w:asciiTheme="minorEastAsia" w:hAnsiTheme="minorEastAsia" w:hint="eastAsia"/>
                <w:sz w:val="20"/>
                <w:szCs w:val="20"/>
              </w:rPr>
              <w:t>上部消化管障害</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・吐き気や嘔吐、食欲不振、皮膚や白目が黄色くなる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・歯・歯茎・顎の疼痛、歯茎の腫脹・排膿、歯の動揺</w:t>
            </w:r>
            <w:r w:rsidRPr="000600ED">
              <w:rPr>
                <w:rFonts w:asciiTheme="minorEastAsia" w:hAnsiTheme="minorEastAsia"/>
                <w:sz w:val="20"/>
                <w:szCs w:val="20"/>
              </w:rPr>
              <w:t xml:space="preserve"> [</w:t>
            </w:r>
            <w:r w:rsidRPr="000600ED">
              <w:rPr>
                <w:rFonts w:asciiTheme="minorEastAsia" w:hAnsiTheme="minorEastAsia" w:hint="eastAsia"/>
                <w:sz w:val="20"/>
                <w:szCs w:val="20"/>
              </w:rPr>
              <w:t>顎骨壊死、顎骨骨髄炎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・耳の痛み、耳だれ、耳のつまる感じ</w:t>
            </w:r>
            <w:r w:rsidRPr="000600ED">
              <w:rPr>
                <w:rFonts w:asciiTheme="minorEastAsia" w:hAnsiTheme="minorEastAsia"/>
                <w:sz w:val="20"/>
                <w:szCs w:val="20"/>
              </w:rPr>
              <w:t xml:space="preserve"> [</w:t>
            </w:r>
            <w:r w:rsidRPr="000600ED">
              <w:rPr>
                <w:rFonts w:asciiTheme="minorEastAsia" w:hAnsiTheme="minorEastAsia" w:hint="eastAsia"/>
                <w:sz w:val="20"/>
                <w:szCs w:val="20"/>
              </w:rPr>
              <w:t>外耳道骨壊死</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・太ももや太ももの付け根の痛み</w:t>
            </w:r>
            <w:r w:rsidRPr="000600ED">
              <w:rPr>
                <w:rFonts w:asciiTheme="minorEastAsia" w:hAnsiTheme="minorEastAsia"/>
                <w:sz w:val="20"/>
                <w:szCs w:val="20"/>
              </w:rPr>
              <w:t xml:space="preserve"> [</w:t>
            </w:r>
            <w:r w:rsidRPr="000600ED">
              <w:rPr>
                <w:rFonts w:asciiTheme="minorEastAsia" w:hAnsiTheme="minorEastAsia" w:hint="eastAsia"/>
                <w:sz w:val="20"/>
                <w:szCs w:val="20"/>
              </w:rPr>
              <w:t>大腿骨転子下および近位大腿骨骨幹部の非定型骨折</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lastRenderedPageBreak/>
              <w:t>・薬が残った場合、保管しないで廃棄してください。廃棄する場合は受け取った薬局や医療機関に相談してください。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lastRenderedPageBreak/>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48" w:rsidRDefault="007D4B48" w:rsidP="005676BB">
      <w:r>
        <w:separator/>
      </w:r>
    </w:p>
  </w:endnote>
  <w:endnote w:type="continuationSeparator" w:id="0">
    <w:p w:rsidR="007D4B48" w:rsidRDefault="007D4B48"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52610B">
      <w:rPr>
        <w:b/>
        <w:noProof/>
      </w:rPr>
      <w:t>2</w:t>
    </w:r>
    <w:r>
      <w:rPr>
        <w:b/>
      </w:rPr>
      <w:fldChar w:fldCharType="end"/>
    </w:r>
    <w:r>
      <w:rPr>
        <w:lang w:val="ja-JP"/>
      </w:rPr>
      <w:t xml:space="preserve"> / </w:t>
    </w:r>
    <w:r>
      <w:rPr>
        <w:b/>
      </w:rPr>
      <w:fldChar w:fldCharType="begin"/>
    </w:r>
    <w:r>
      <w:rPr>
        <w:b/>
      </w:rPr>
      <w:instrText>NUMPAGES</w:instrText>
    </w:r>
    <w:r>
      <w:rPr>
        <w:b/>
      </w:rPr>
      <w:fldChar w:fldCharType="separate"/>
    </w:r>
    <w:r w:rsidR="0052610B">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48" w:rsidRDefault="007D4B48" w:rsidP="005676BB">
      <w:r>
        <w:separator/>
      </w:r>
    </w:p>
  </w:footnote>
  <w:footnote w:type="continuationSeparator" w:id="0">
    <w:p w:rsidR="007D4B48" w:rsidRDefault="007D4B48"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2610B"/>
    <w:rsid w:val="00547602"/>
    <w:rsid w:val="005676BB"/>
    <w:rsid w:val="006A40B0"/>
    <w:rsid w:val="00764B98"/>
    <w:rsid w:val="007B113F"/>
    <w:rsid w:val="007D422F"/>
    <w:rsid w:val="007D4B48"/>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B774-6642-48C6-A84A-9E93C877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2018-09-19T07:21:00Z</dcterms:created>
  <dcterms:modified xsi:type="dcterms:W3CDTF">2018-09-19T07:21:00Z</dcterms:modified>
</cp:coreProperties>
</file>