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ミドドリン塩酸塩錠</w:t>
            </w:r>
            <w:r w:rsidRPr="000600ED">
              <w:rPr>
                <w:rFonts w:asciiTheme="majorEastAsia" w:eastAsiaTheme="majorEastAsia" w:hAnsiTheme="majorEastAsia"/>
                <w:b/>
                <w:sz w:val="24"/>
                <w:szCs w:val="24"/>
              </w:rPr>
              <w:t>2mg</w:t>
            </w:r>
            <w:r w:rsidRPr="000600ED">
              <w:rPr>
                <w:rFonts w:asciiTheme="majorEastAsia" w:eastAsiaTheme="majorEastAsia" w:hAnsiTheme="majorEastAsia" w:hint="eastAsia"/>
                <w:b/>
                <w:sz w:val="24"/>
                <w:szCs w:val="24"/>
              </w:rPr>
              <w:t>「オーハラ」</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ミドドリン塩酸塩</w:t>
            </w:r>
            <w:r w:rsidRPr="000600ED">
              <w:rPr>
                <w:rFonts w:asciiTheme="minorEastAsia" w:hAnsiTheme="minorEastAsia"/>
                <w:sz w:val="20"/>
                <w:szCs w:val="20"/>
              </w:rPr>
              <w:t>(Midodrine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6.5mm</w:t>
            </w:r>
            <w:r w:rsidRPr="000600ED">
              <w:rPr>
                <w:rFonts w:asciiTheme="minorEastAsia" w:hAnsiTheme="minorEastAsia" w:hint="eastAsia"/>
                <w:sz w:val="20"/>
                <w:szCs w:val="20"/>
              </w:rPr>
              <w:t>、厚さ</w:t>
            </w:r>
            <w:r w:rsidRPr="000600ED">
              <w:rPr>
                <w:rFonts w:asciiTheme="minorEastAsia" w:hAnsiTheme="minorEastAsia"/>
                <w:sz w:val="20"/>
                <w:szCs w:val="20"/>
              </w:rPr>
              <w:t>2.5mm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（表）ミドドリン塩酸塩</w:t>
            </w:r>
            <w:r w:rsidR="000600ED" w:rsidRPr="000600ED">
              <w:rPr>
                <w:rFonts w:asciiTheme="minorEastAsia" w:hAnsiTheme="minorEastAsia"/>
                <w:sz w:val="20"/>
                <w:szCs w:val="20"/>
              </w:rPr>
              <w:t>2mg</w:t>
            </w:r>
            <w:r w:rsidR="000600ED" w:rsidRPr="000600ED">
              <w:rPr>
                <w:rFonts w:asciiTheme="minorEastAsia" w:hAnsiTheme="minorEastAsia" w:hint="eastAsia"/>
                <w:sz w:val="20"/>
                <w:szCs w:val="20"/>
              </w:rPr>
              <w:t>「オーハラ」、ミドドリン、</w:t>
            </w:r>
            <w:r w:rsidR="000600ED" w:rsidRPr="000600ED">
              <w:rPr>
                <w:rFonts w:asciiTheme="minorEastAsia" w:hAnsiTheme="minorEastAsia"/>
                <w:sz w:val="20"/>
                <w:szCs w:val="20"/>
              </w:rPr>
              <w:t>2mg</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Midodrine Hydrochloride 2mg</w:t>
            </w:r>
            <w:r w:rsidRPr="000600ED">
              <w:rPr>
                <w:rFonts w:asciiTheme="minorEastAsia" w:hAnsiTheme="minorEastAsia" w:hint="eastAsia"/>
                <w:sz w:val="20"/>
                <w:szCs w:val="20"/>
              </w:rPr>
              <w:t>「</w:t>
            </w:r>
            <w:r w:rsidRPr="000600ED">
              <w:rPr>
                <w:rFonts w:asciiTheme="minorEastAsia" w:hAnsiTheme="minorEastAsia"/>
                <w:sz w:val="20"/>
                <w:szCs w:val="20"/>
              </w:rPr>
              <w:t>OHARA</w:t>
            </w:r>
            <w:r w:rsidRPr="000600ED">
              <w:rPr>
                <w:rFonts w:asciiTheme="minorEastAsia" w:hAnsiTheme="minorEastAsia" w:hint="eastAsia"/>
                <w:sz w:val="20"/>
                <w:szCs w:val="20"/>
              </w:rPr>
              <w:t>」、ミドドリン塩酸塩「オーハラ」、</w:t>
            </w:r>
            <w:r w:rsidRPr="000600ED">
              <w:rPr>
                <w:rFonts w:asciiTheme="minorEastAsia" w:hAnsiTheme="minorEastAsia"/>
                <w:sz w:val="20"/>
                <w:szCs w:val="20"/>
              </w:rPr>
              <w:t>2mg</w:t>
            </w:r>
          </w:p>
        </w:tc>
        <w:tc>
          <w:tcPr>
            <w:tcW w:w="2161" w:type="dxa"/>
          </w:tcPr>
          <w:p w:rsidR="00D24830" w:rsidRPr="000600ED" w:rsidRDefault="00FB70E0"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血管のα</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受容体を刺激して末梢血管を収縮し、血圧を上昇させることにより低血圧を改善します。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通常、本態性低血圧、起立性低血圧の治療に用いられます。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・以前に薬を使用して、かゆみ、発疹などのアレルギー症状が出たことがある。甲状腺機能亢進症、褐色細胞腫</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成人</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2mg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回服用します。治療を受ける疾患や症状により適宜増減されますが、重症の場合は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8mg</w:t>
            </w:r>
            <w:r w:rsidRPr="000600ED">
              <w:rPr>
                <w:rFonts w:asciiTheme="minorEastAsia" w:hAnsiTheme="minorEastAsia" w:hint="eastAsia"/>
                <w:sz w:val="20"/>
                <w:szCs w:val="20"/>
              </w:rPr>
              <w:t>）まで増量されます。必ず指示された服用方法に従ってください。</w:t>
            </w:r>
          </w:p>
          <w:p w:rsidR="00000000" w:rsidRDefault="000600ED" w:rsidP="002B76BF">
            <w:pPr>
              <w:ind w:leftChars="200" w:left="420"/>
            </w:pPr>
            <w:r w:rsidRPr="000600ED">
              <w:rPr>
                <w:rFonts w:asciiTheme="minorEastAsia" w:hAnsiTheme="minorEastAsia" w:hint="eastAsia"/>
                <w:sz w:val="20"/>
                <w:szCs w:val="20"/>
                <w:u w:val="single"/>
              </w:rPr>
              <w:t>小児</w:t>
            </w:r>
            <w:r w:rsidRPr="000600ED">
              <w:rPr>
                <w:rFonts w:asciiTheme="minorEastAsia" w:hAnsiTheme="minorEastAsia" w:hint="eastAsia"/>
                <w:sz w:val="20"/>
                <w:szCs w:val="20"/>
              </w:rPr>
              <w:t>：通常、小児は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2mg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回服用します。治療を受ける疾患や症状により適宜増減されますが、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日最高量は</w:t>
            </w:r>
            <w:r w:rsidRPr="000600ED">
              <w:rPr>
                <w:rFonts w:asciiTheme="minorEastAsia" w:hAnsiTheme="minorEastAsia"/>
                <w:sz w:val="20"/>
                <w:szCs w:val="20"/>
              </w:rPr>
              <w:t>3</w:t>
            </w:r>
            <w:r w:rsidRPr="000600ED">
              <w:rPr>
                <w:rFonts w:asciiTheme="minorEastAsia" w:hAnsiTheme="minorEastAsia" w:hint="eastAsia"/>
                <w:sz w:val="20"/>
                <w:szCs w:val="20"/>
              </w:rPr>
              <w:t>錠（</w:t>
            </w:r>
            <w:r w:rsidRPr="000600ED">
              <w:rPr>
                <w:rFonts w:asciiTheme="minorEastAsia" w:hAnsiTheme="minorEastAsia"/>
                <w:sz w:val="20"/>
                <w:szCs w:val="20"/>
              </w:rPr>
              <w:t>6mg</w:t>
            </w:r>
            <w:r w:rsidRPr="000600ED">
              <w:rPr>
                <w:rFonts w:asciiTheme="minorEastAsia" w:hAnsiTheme="minorEastAsia" w:hint="eastAsia"/>
                <w:sz w:val="20"/>
                <w:szCs w:val="20"/>
              </w:rPr>
              <w:t>）です。必ず指示された服用方法に従ってください。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副作用として、頭痛、吐き気、腹痛、かゆみ、じんましん、鳥肌がたつ、発疹、発赤などが報告されています。このような症状に気づいたら、担当の医師または薬剤師に相談してください。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該当する記載事項はありません。</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BB" w:rsidRDefault="005676BB" w:rsidP="005676BB">
      <w:r>
        <w:separator/>
      </w:r>
    </w:p>
  </w:endnote>
  <w:endnote w:type="continuationSeparator" w:id="0">
    <w:p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FB70E0">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FB70E0">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BB" w:rsidRDefault="005676BB" w:rsidP="005676BB">
      <w:r>
        <w:separator/>
      </w:r>
    </w:p>
  </w:footnote>
  <w:footnote w:type="continuationSeparator" w:id="0">
    <w:p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4A05CF"/>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B70E0"/>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234C-BE91-489F-989B-F268A0F2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2018-06-01T00:00:00Z</dcterms:created>
  <dcterms:modified xsi:type="dcterms:W3CDTF">2018-06-01T00:00:00Z</dcterms:modified>
</cp:coreProperties>
</file>