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06</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ベストン糖衣錠（</w:t>
            </w:r>
            <w:r w:rsidRPr="000600ED">
              <w:rPr>
                <w:rFonts w:asciiTheme="majorEastAsia" w:eastAsiaTheme="majorEastAsia" w:hAnsiTheme="majorEastAsia"/>
                <w:b/>
                <w:sz w:val="24"/>
                <w:szCs w:val="24"/>
              </w:rPr>
              <w:t>25mg</w:t>
            </w:r>
            <w:r w:rsidRPr="000600ED">
              <w:rPr>
                <w:rFonts w:asciiTheme="majorEastAsia" w:eastAsiaTheme="majorEastAsia" w:hAnsiTheme="majorEastAsia" w:hint="eastAsia"/>
                <w:b/>
                <w:sz w:val="24"/>
                <w:szCs w:val="24"/>
              </w:rPr>
              <w:t>）</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ビスベンチアミン</w:t>
            </w:r>
            <w:r w:rsidRPr="000600ED">
              <w:rPr>
                <w:rFonts w:asciiTheme="minorEastAsia" w:hAnsiTheme="minorEastAsia"/>
                <w:sz w:val="20"/>
                <w:szCs w:val="20"/>
              </w:rPr>
              <w:t>(Bisbentiamine)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7.3mm</w:t>
            </w:r>
            <w:r w:rsidRPr="000600ED">
              <w:rPr>
                <w:rFonts w:asciiTheme="minorEastAsia" w:hAnsiTheme="minorEastAsia" w:hint="eastAsia"/>
                <w:sz w:val="20"/>
                <w:szCs w:val="20"/>
              </w:rPr>
              <w:t>、厚さ</w:t>
            </w:r>
            <w:r w:rsidRPr="000600ED">
              <w:rPr>
                <w:rFonts w:asciiTheme="minorEastAsia" w:hAnsiTheme="minorEastAsia"/>
                <w:sz w:val="20"/>
                <w:szCs w:val="20"/>
              </w:rPr>
              <w:t>3.8mm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w:t>
            </w:r>
            <w:r w:rsidR="000600ED" w:rsidRPr="000600ED">
              <w:rPr>
                <w:rFonts w:asciiTheme="minorEastAsia" w:hAnsiTheme="minorEastAsia"/>
                <w:sz w:val="20"/>
                <w:szCs w:val="20"/>
              </w:rPr>
              <w:t>BESTON 25mg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25</w:t>
            </w:r>
            <w:r w:rsidR="000600ED" w:rsidRPr="000600ED">
              <w:rPr>
                <w:rFonts w:asciiTheme="minorEastAsia" w:hAnsiTheme="minorEastAsia" w:hint="eastAsia"/>
                <w:sz w:val="20"/>
                <w:szCs w:val="20"/>
              </w:rPr>
              <w:t>、ベストン、</w:t>
            </w:r>
            <w:r w:rsidR="000600ED" w:rsidRPr="000600ED">
              <w:rPr>
                <w:rFonts w:asciiTheme="minorEastAsia" w:hAnsiTheme="minorEastAsia"/>
                <w:sz w:val="20"/>
                <w:szCs w:val="20"/>
              </w:rPr>
              <w:t>TA005</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（裏）ベストン、</w:t>
            </w:r>
            <w:r w:rsidRPr="000600ED">
              <w:rPr>
                <w:rFonts w:asciiTheme="minorEastAsia" w:hAnsiTheme="minorEastAsia"/>
                <w:sz w:val="20"/>
                <w:szCs w:val="20"/>
              </w:rPr>
              <w:t>25mg</w:t>
            </w:r>
          </w:p>
        </w:tc>
        <w:tc>
          <w:tcPr>
            <w:tcW w:w="2161" w:type="dxa"/>
          </w:tcPr>
          <w:p w:rsidR="00D24830" w:rsidRPr="000600ED" w:rsidRDefault="00552454"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腸管からの吸収率の高いビタミン</w:t>
            </w:r>
            <w:r w:rsidRPr="000600ED">
              <w:rPr>
                <w:rFonts w:asciiTheme="minorEastAsia" w:hAnsiTheme="minorEastAsia"/>
                <w:sz w:val="20"/>
                <w:szCs w:val="20"/>
              </w:rPr>
              <w:t>B</w:t>
            </w:r>
            <w:r w:rsidRPr="000600ED">
              <w:rPr>
                <w:rFonts w:asciiTheme="minorEastAsia" w:hAnsiTheme="minorEastAsia"/>
                <w:sz w:val="20"/>
                <w:szCs w:val="20"/>
                <w:vertAlign w:val="subscript"/>
              </w:rPr>
              <w:t>1</w:t>
            </w:r>
            <w:r w:rsidRPr="000600ED">
              <w:rPr>
                <w:rFonts w:asciiTheme="minorEastAsia" w:hAnsiTheme="minorEastAsia" w:hint="eastAsia"/>
                <w:sz w:val="20"/>
                <w:szCs w:val="20"/>
              </w:rPr>
              <w:t>誘導体で、体の組織に移行してビタミン</w:t>
            </w:r>
            <w:r w:rsidRPr="000600ED">
              <w:rPr>
                <w:rFonts w:asciiTheme="minorEastAsia" w:hAnsiTheme="minorEastAsia"/>
                <w:sz w:val="20"/>
                <w:szCs w:val="20"/>
              </w:rPr>
              <w:t>B</w:t>
            </w:r>
            <w:r w:rsidRPr="000600ED">
              <w:rPr>
                <w:rFonts w:asciiTheme="minorEastAsia" w:hAnsiTheme="minorEastAsia"/>
                <w:sz w:val="20"/>
                <w:szCs w:val="20"/>
                <w:vertAlign w:val="subscript"/>
              </w:rPr>
              <w:t>1</w:t>
            </w:r>
            <w:r w:rsidRPr="000600ED">
              <w:rPr>
                <w:rFonts w:asciiTheme="minorEastAsia" w:hAnsiTheme="minorEastAsia" w:hint="eastAsia"/>
                <w:sz w:val="20"/>
                <w:szCs w:val="20"/>
              </w:rPr>
              <w:t>不足を改善させます。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通常、消耗性の疾患や甲状腺機能亢進症、および妊産婦・授乳婦、激しい肉体労働時などで、食事からのビタミン摂取が不十分な場合に、ビタミン</w:t>
            </w:r>
            <w:r w:rsidRPr="000600ED">
              <w:rPr>
                <w:rFonts w:asciiTheme="minorEastAsia" w:hAnsiTheme="minorEastAsia"/>
                <w:sz w:val="20"/>
                <w:szCs w:val="20"/>
              </w:rPr>
              <w:t>B</w:t>
            </w:r>
            <w:r w:rsidRPr="000600ED">
              <w:rPr>
                <w:rFonts w:asciiTheme="minorEastAsia" w:hAnsiTheme="minorEastAsia"/>
                <w:sz w:val="20"/>
                <w:szCs w:val="20"/>
                <w:vertAlign w:val="subscript"/>
              </w:rPr>
              <w:t>1</w:t>
            </w:r>
            <w:r w:rsidRPr="000600ED">
              <w:rPr>
                <w:rFonts w:asciiTheme="minorEastAsia" w:hAnsiTheme="minorEastAsia" w:hint="eastAsia"/>
                <w:sz w:val="20"/>
                <w:szCs w:val="20"/>
              </w:rPr>
              <w:t>の補給をします。また、神経痛や筋肉痛、神経炎および便秘の疾患におけるビタミン類の補給をします。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・通常、成人は本剤</w:t>
            </w:r>
            <w:r w:rsidRPr="000600ED">
              <w:rPr>
                <w:rFonts w:asciiTheme="minorEastAsia" w:hAnsiTheme="minorEastAsia"/>
                <w:sz w:val="20"/>
                <w:szCs w:val="20"/>
              </w:rPr>
              <w:t>1</w:t>
            </w:r>
            <w:r w:rsidRPr="000600ED">
              <w:rPr>
                <w:rFonts w:asciiTheme="minorEastAsia" w:hAnsiTheme="minorEastAsia" w:hint="eastAsia"/>
                <w:sz w:val="20"/>
                <w:szCs w:val="20"/>
              </w:rPr>
              <w:t>日量</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4</w:t>
            </w:r>
            <w:r w:rsidRPr="000600ED">
              <w:rPr>
                <w:rFonts w:asciiTheme="minorEastAsia" w:hAnsiTheme="minorEastAsia" w:hint="eastAsia"/>
                <w:sz w:val="20"/>
                <w:szCs w:val="20"/>
              </w:rPr>
              <w:t>錠（チアミン塩化物塩酸塩として</w:t>
            </w:r>
            <w:r w:rsidRPr="000600ED">
              <w:rPr>
                <w:rFonts w:asciiTheme="minorEastAsia" w:hAnsiTheme="minorEastAsia"/>
                <w:sz w:val="20"/>
                <w:szCs w:val="20"/>
              </w:rPr>
              <w:t>25</w:t>
            </w:r>
            <w:r w:rsidRPr="000600ED">
              <w:rPr>
                <w:rFonts w:asciiTheme="minorEastAsia" w:hAnsiTheme="minorEastAsia" w:hint="eastAsia"/>
                <w:sz w:val="20"/>
                <w:szCs w:val="20"/>
              </w:rPr>
              <w:t>～</w:t>
            </w:r>
            <w:r w:rsidRPr="000600ED">
              <w:rPr>
                <w:rFonts w:asciiTheme="minorEastAsia" w:hAnsiTheme="minorEastAsia"/>
                <w:sz w:val="20"/>
                <w:szCs w:val="20"/>
              </w:rPr>
              <w:t>100mg</w:t>
            </w:r>
            <w:r w:rsidRPr="000600ED">
              <w:rPr>
                <w:rFonts w:asciiTheme="minorEastAsia" w:hAnsiTheme="minorEastAsia" w:hint="eastAsia"/>
                <w:sz w:val="20"/>
                <w:szCs w:val="20"/>
              </w:rPr>
              <w:t>）を服用しますが、年齢・症状により適宜増減されます。必ず指示された服用方法に従ってください。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・飲み忘れた場合は気がついたとき、出来るだけ早く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回分を飲んでください。ただし、次の通常飲む時間が近い場合は</w:t>
            </w:r>
            <w:r w:rsidRPr="000600ED">
              <w:rPr>
                <w:rFonts w:asciiTheme="minorEastAsia" w:hAnsiTheme="minorEastAsia"/>
                <w:sz w:val="20"/>
                <w:szCs w:val="20"/>
              </w:rPr>
              <w:t>1</w:t>
            </w:r>
            <w:r w:rsidRPr="000600ED">
              <w:rPr>
                <w:rFonts w:asciiTheme="minorEastAsia" w:hAnsiTheme="minorEastAsia" w:hint="eastAsia"/>
                <w:sz w:val="20"/>
                <w:szCs w:val="20"/>
              </w:rPr>
              <w:t>回飛ばして、次の通常の服用時間に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主な副作用として、食欲がない、胸やけ、吐き気、軟便、下痢などが報告されています。このような症状に気づいたら、担当の医師または薬剤師に相談してください。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該当する記載事項はありません。</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454" w:rsidRDefault="00552454" w:rsidP="005676BB">
      <w:r>
        <w:separator/>
      </w:r>
    </w:p>
  </w:endnote>
  <w:endnote w:type="continuationSeparator" w:id="0">
    <w:p w:rsidR="00552454" w:rsidRDefault="00552454"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832C35">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832C35">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454" w:rsidRDefault="00552454" w:rsidP="005676BB">
      <w:r>
        <w:separator/>
      </w:r>
    </w:p>
  </w:footnote>
  <w:footnote w:type="continuationSeparator" w:id="0">
    <w:p w:rsidR="00552454" w:rsidRDefault="00552454"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52454"/>
    <w:rsid w:val="005676BB"/>
    <w:rsid w:val="006A40B0"/>
    <w:rsid w:val="00764B98"/>
    <w:rsid w:val="007B113F"/>
    <w:rsid w:val="007D422F"/>
    <w:rsid w:val="00832C35"/>
    <w:rsid w:val="008B2922"/>
    <w:rsid w:val="009166E6"/>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14C10-3B71-49EE-96B7-A4CE11AF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2018-06-13T03:04:00Z</dcterms:created>
  <dcterms:modified xsi:type="dcterms:W3CDTF">2018-06-13T03:04:00Z</dcterms:modified>
</cp:coreProperties>
</file>