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51" w:rsidRDefault="00DB2351" w:rsidP="00C84836">
      <w:pPr>
        <w:jc w:val="center"/>
        <w:outlineLvl w:val="0"/>
        <w:rPr>
          <w:rFonts w:asciiTheme="majorHAnsi" w:eastAsiaTheme="majorEastAsia" w:hAnsiTheme="majorHAnsi" w:cs="游ゴシック Light"/>
          <w:sz w:val="24"/>
          <w:szCs w:val="24"/>
        </w:rPr>
      </w:pPr>
      <w:bookmarkStart w:id="0" w:name="_GoBack"/>
      <w:bookmarkEnd w:id="0"/>
      <w:r w:rsidRPr="00244138">
        <w:rPr>
          <w:rFonts w:asciiTheme="majorHAnsi" w:eastAsiaTheme="majorEastAsia" w:hAnsiTheme="majorHAnsi" w:cs="游ゴシック Light"/>
          <w:sz w:val="28"/>
          <w:szCs w:val="24"/>
        </w:rPr>
        <w:t>Drug Information Sheet("Kusuri-no-Shiori")</w:t>
      </w:r>
    </w:p>
    <w:p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Injection</w:t>
      </w:r>
    </w:p>
    <w:p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09/2023</w:t>
      </w:r>
    </w:p>
    <w:tbl>
      <w:tblPr>
        <w:tblStyle w:val="a3"/>
        <w:tblW w:w="0" w:type="auto"/>
        <w:tblLook w:val="04A0" w:firstRow="1" w:lastRow="0" w:firstColumn="1" w:lastColumn="0" w:noHBand="0" w:noVBand="1"/>
      </w:tblPr>
      <w:tblGrid>
        <w:gridCol w:w="7675"/>
        <w:gridCol w:w="2067"/>
      </w:tblGrid>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rsidTr="002D19BC">
        <w:trPr>
          <w:trHeight w:val="1134"/>
        </w:trPr>
        <w:tc>
          <w:tcPr>
            <w:tcW w:w="7849" w:type="dxa"/>
          </w:tcPr>
          <w:p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Brand name:</w:t>
            </w:r>
            <w:r w:rsidRPr="00507AE7">
              <w:rPr>
                <w:rFonts w:ascii="ＭＳ Ｐゴシック" w:eastAsia="ＭＳ Ｐゴシック" w:hAnsi="ＭＳ Ｐゴシック" w:cs="游ゴシック Light"/>
                <w:b/>
                <w:sz w:val="24"/>
                <w:szCs w:val="24"/>
              </w:rPr>
              <w:t>hCRH "TANABE" Injection 100mcg</w:t>
            </w:r>
          </w:p>
          <w:p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Active ingredient:</w:t>
            </w:r>
            <w:r w:rsidRPr="00507AE7">
              <w:rPr>
                <w:rFonts w:ascii="ＭＳ Ｐ明朝" w:eastAsia="ＭＳ Ｐ明朝" w:hAnsi="ＭＳ Ｐ明朝"/>
                <w:sz w:val="20"/>
                <w:szCs w:val="20"/>
              </w:rPr>
              <w:t>Corticorelin (human)</w:t>
            </w:r>
          </w:p>
          <w:p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injection</w:t>
            </w:r>
          </w:p>
          <w:p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p>
        </w:tc>
        <w:tc>
          <w:tcPr>
            <w:tcW w:w="2119" w:type="dxa"/>
          </w:tcPr>
          <w:p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extent cx="485775"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rsidR="00000000" w:rsidRDefault="008244C4" w:rsidP="00600598">
            <w:pPr>
              <w:ind w:leftChars="100" w:left="210"/>
              <w:jc w:val="left"/>
            </w:pPr>
            <w:r w:rsidRPr="00507AE7">
              <w:rPr>
                <w:rFonts w:ascii="ＭＳ Ｐ明朝" w:eastAsia="ＭＳ Ｐ明朝" w:hAnsi="ＭＳ Ｐ明朝"/>
                <w:sz w:val="20"/>
                <w:szCs w:val="20"/>
              </w:rPr>
              <w:t>This medicine is synthetic corticotropin releasing hormone (CRH). It promotes the production and secretion of adrenocorticotropic hormone (ACTH) in the anterior pituitary. Secreted ACTH promotes the production and secretion of cortisol in the adrenal cortex.</w:t>
            </w:r>
          </w:p>
          <w:p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for hypothalamic / pituitary / adrenocortical hormone secretory function tests.</w:t>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The following patients may need to be careful when using this medicine.Be sure to tell your doctor and pharmacist.</w:t>
            </w:r>
          </w:p>
          <w:p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or foods.</w:t>
            </w:r>
          </w:p>
          <w:p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rsidTr="00600598">
        <w:trPr>
          <w:trHeight w:val="740"/>
        </w:trPr>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this medicine is slowly injected intravenously over 30 seconds.</w:t>
            </w:r>
          </w:p>
          <w:p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It is injected on an empty stomach early morning of the examination date.</w:t>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hot feeling and flushing around the head-neck and the face. If any of these symptoms occur, consult with your doctor or pharmacist.</w:t>
            </w:r>
          </w:p>
          <w:p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facial pallor, cold sweat, dizziness on standing up [shock]</w:t>
            </w:r>
          </w:p>
          <w:p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difficulty breathing, hives, generalized itching [anaphylaxis]</w:t>
            </w:r>
          </w:p>
          <w:p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visual disturbance, headache, vomiting [pituitary apoplexy]</w:t>
            </w:r>
          </w:p>
          <w:p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rsidR="00DB2351" w:rsidRPr="00507AE7" w:rsidRDefault="00DB2351" w:rsidP="00600598">
            <w:pPr>
              <w:ind w:leftChars="100" w:left="410" w:hangingChars="100" w:hanging="200"/>
              <w:jc w:val="left"/>
              <w:rPr>
                <w:rFonts w:ascii="ＭＳ Ｐ明朝" w:eastAsia="ＭＳ Ｐ明朝" w:hAnsi="ＭＳ Ｐ明朝"/>
                <w:sz w:val="20"/>
                <w:szCs w:val="20"/>
              </w:rPr>
            </w:pPr>
          </w:p>
        </w:tc>
      </w:tr>
      <w:tr w:rsidR="00DB2351" w:rsidTr="00600598">
        <w:tc>
          <w:tcPr>
            <w:tcW w:w="9968" w:type="dxa"/>
            <w:gridSpan w:val="2"/>
          </w:tcPr>
          <w:p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rsidR="00DB2351" w:rsidRDefault="00DB2351" w:rsidP="00600598">
            <w:pPr>
              <w:rPr>
                <w:rFonts w:asciiTheme="minorEastAsia"/>
                <w:sz w:val="20"/>
                <w:szCs w:val="20"/>
              </w:rPr>
            </w:pPr>
          </w:p>
          <w:p w:rsidR="00DB2351" w:rsidRPr="007D422F" w:rsidRDefault="00DB2351" w:rsidP="00600598">
            <w:pPr>
              <w:rPr>
                <w:rFonts w:asciiTheme="majorEastAsia" w:eastAsiaTheme="majorEastAsia" w:hAnsiTheme="majorEastAsia"/>
                <w:sz w:val="20"/>
                <w:szCs w:val="20"/>
              </w:rPr>
            </w:pPr>
          </w:p>
        </w:tc>
      </w:tr>
    </w:tbl>
    <w:p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6BB" w:rsidRDefault="005676BB" w:rsidP="005676BB">
      <w:r>
        <w:separator/>
      </w:r>
    </w:p>
  </w:endnote>
  <w:endnote w:type="continuationSeparator" w:id="0">
    <w:p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075915">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075915">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6BB" w:rsidRDefault="005676BB" w:rsidP="005676BB">
      <w:r>
        <w:separator/>
      </w:r>
    </w:p>
  </w:footnote>
  <w:footnote w:type="continuationSeparator" w:id="0">
    <w:p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2F"/>
    <w:rsid w:val="00004AC1"/>
    <w:rsid w:val="000600ED"/>
    <w:rsid w:val="00075915"/>
    <w:rsid w:val="001161D6"/>
    <w:rsid w:val="00133BA4"/>
    <w:rsid w:val="001D7781"/>
    <w:rsid w:val="001F6018"/>
    <w:rsid w:val="002209A5"/>
    <w:rsid w:val="0022776B"/>
    <w:rsid w:val="00244138"/>
    <w:rsid w:val="002A4A81"/>
    <w:rsid w:val="002D19BC"/>
    <w:rsid w:val="00507AE7"/>
    <w:rsid w:val="005676BB"/>
    <w:rsid w:val="00600598"/>
    <w:rsid w:val="006A40B0"/>
    <w:rsid w:val="007D422F"/>
    <w:rsid w:val="007F7472"/>
    <w:rsid w:val="008244C4"/>
    <w:rsid w:val="00A17BE1"/>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FD2556-5ED0-4D2C-B04E-59391EB1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ED90-57D3-4D42-AD3D-4340A6BE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2369</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力野 須津子(Rikino Suzuko)</cp:lastModifiedBy>
  <cp:revision>2</cp:revision>
  <dcterms:created xsi:type="dcterms:W3CDTF">2023-10-11T10:36:00Z</dcterms:created>
  <dcterms:modified xsi:type="dcterms:W3CDTF">2023-10-11T10:36:00Z</dcterms:modified>
</cp:coreProperties>
</file>