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80mg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8.6mm</w:t>
            </w:r>
            <w:r w:rsidRPr="000600ED">
              <w:rPr>
                <w:rFonts w:asciiTheme="minorEastAsia" w:hAnsiTheme="minorEastAsia" w:hint="eastAsia"/>
                <w:sz w:val="20"/>
                <w:szCs w:val="20"/>
              </w:rPr>
              <w:t>、厚さ</w:t>
            </w:r>
            <w:r w:rsidRPr="000600ED">
              <w:rPr>
                <w:rFonts w:asciiTheme="minorEastAsia" w:hAnsiTheme="minorEastAsia"/>
                <w:sz w:val="20"/>
                <w:szCs w:val="20"/>
              </w:rPr>
              <w:t>3.7mm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（表）バルサルタン「タナベ」</w:t>
            </w:r>
            <w:r w:rsidR="000600ED" w:rsidRPr="000600ED">
              <w:rPr>
                <w:rFonts w:asciiTheme="minorEastAsia" w:hAnsiTheme="minorEastAsia"/>
                <w:sz w:val="20"/>
                <w:szCs w:val="20"/>
              </w:rPr>
              <w:t>80mg</w:t>
            </w:r>
            <w:r w:rsidR="000600ED" w:rsidRPr="000600ED">
              <w:rPr>
                <w:rFonts w:asciiTheme="minorEastAsia" w:hAnsiTheme="minorEastAsia" w:hint="eastAsia"/>
                <w:sz w:val="20"/>
                <w:szCs w:val="20"/>
              </w:rPr>
              <w:t>、バルサルタン、</w:t>
            </w:r>
            <w:r w:rsidR="000600ED" w:rsidRPr="000600ED">
              <w:rPr>
                <w:rFonts w:asciiTheme="minorEastAsia" w:hAnsiTheme="minorEastAsia"/>
                <w:sz w:val="20"/>
                <w:szCs w:val="20"/>
              </w:rPr>
              <w:t>80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80mg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Valsartan80mg</w:t>
            </w:r>
            <w:r w:rsidRPr="000600ED">
              <w:rPr>
                <w:rFonts w:asciiTheme="minorEastAsia" w:hAnsiTheme="minorEastAsia" w:hint="eastAsia"/>
                <w:sz w:val="20"/>
                <w:szCs w:val="20"/>
              </w:rPr>
              <w:t>、バルサルタン</w:t>
            </w:r>
            <w:r w:rsidRPr="000600ED">
              <w:rPr>
                <w:rFonts w:asciiTheme="minorEastAsia" w:hAnsiTheme="minorEastAsia"/>
                <w:sz w:val="20"/>
                <w:szCs w:val="20"/>
              </w:rPr>
              <w:t>80mg</w:t>
            </w:r>
            <w:r w:rsidRPr="000600ED">
              <w:rPr>
                <w:rFonts w:asciiTheme="minorEastAsia" w:hAnsiTheme="minorEastAsia" w:hint="eastAsia"/>
                <w:sz w:val="20"/>
                <w:szCs w:val="20"/>
              </w:rPr>
              <w:t>「タナベ」、</w:t>
            </w:r>
            <w:r w:rsidRPr="000600ED">
              <w:rPr>
                <w:rFonts w:asciiTheme="minorEastAsia" w:hAnsiTheme="minorEastAsia"/>
                <w:sz w:val="20"/>
                <w:szCs w:val="20"/>
              </w:rPr>
              <w:t>80</w:t>
            </w:r>
            <w:r w:rsidRPr="000600ED">
              <w:rPr>
                <w:rFonts w:asciiTheme="minorEastAsia" w:hAnsiTheme="minorEastAsia" w:hint="eastAsia"/>
                <w:sz w:val="20"/>
                <w:szCs w:val="20"/>
              </w:rPr>
              <w:t>、高血圧症の薬です</w:t>
            </w:r>
          </w:p>
        </w:tc>
        <w:tc>
          <w:tcPr>
            <w:tcW w:w="2161" w:type="dxa"/>
          </w:tcPr>
          <w:p w:rsidR="00D24830" w:rsidRPr="000600ED" w:rsidRDefault="007B6FDE"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の受容体に結合し、血管収縮作用を遮断して血圧を下げます。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）まで増量されることがあります。</w:t>
            </w:r>
          </w:p>
          <w:p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80mg</w:t>
            </w:r>
            <w:r w:rsidRPr="000600ED">
              <w:rPr>
                <w:rFonts w:asciiTheme="minorEastAsia" w:hAnsiTheme="minorEastAsia" w:hint="eastAsia"/>
                <w:sz w:val="20"/>
                <w:szCs w:val="20"/>
              </w:rPr>
              <w:t>を含有する製剤です。必ず指示された服用方法に従ってください。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じんま疹、紅斑、光線過敏症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DE" w:rsidRDefault="007B6FDE" w:rsidP="005676BB">
      <w:r>
        <w:separator/>
      </w:r>
    </w:p>
  </w:endnote>
  <w:endnote w:type="continuationSeparator" w:id="0">
    <w:p w:rsidR="007B6FDE" w:rsidRDefault="007B6FD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366B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366B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DE" w:rsidRDefault="007B6FDE" w:rsidP="005676BB">
      <w:r>
        <w:separator/>
      </w:r>
    </w:p>
  </w:footnote>
  <w:footnote w:type="continuationSeparator" w:id="0">
    <w:p w:rsidR="007B6FDE" w:rsidRDefault="007B6FD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B6FDE"/>
    <w:rsid w:val="007D422F"/>
    <w:rsid w:val="008B2922"/>
    <w:rsid w:val="009166E6"/>
    <w:rsid w:val="009366BF"/>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2330-2A3E-4371-9924-E896828D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2018-09-13T07:20:00Z</dcterms:created>
  <dcterms:modified xsi:type="dcterms:W3CDTF">2018-09-13T07:20:00Z</dcterms:modified>
</cp:coreProperties>
</file>