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セチリジン塩酸塩錠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セチリジン塩酸塩</w:t>
            </w:r>
            <w:r w:rsidRPr="000600ED">
              <w:rPr>
                <w:rFonts w:asciiTheme="minorEastAsia" w:hAnsiTheme="minorEastAsia"/>
                <w:sz w:val="20"/>
                <w:szCs w:val="20"/>
              </w:rPr>
              <w:t>(Cetirizine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3.0mm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（表）セチリジン塩酸塩</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「タナベ」、セチリジン、</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TG112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Cetirizine Hydrochloride 10mg</w:t>
            </w:r>
            <w:r w:rsidRPr="000600ED">
              <w:rPr>
                <w:rFonts w:asciiTheme="minorEastAsia" w:hAnsiTheme="minorEastAsia" w:hint="eastAsia"/>
                <w:sz w:val="20"/>
                <w:szCs w:val="20"/>
              </w:rPr>
              <w:t>、セチリジン塩酸塩</w:t>
            </w:r>
            <w:r w:rsidRPr="000600ED">
              <w:rPr>
                <w:rFonts w:asciiTheme="minorEastAsia" w:hAnsiTheme="minorEastAsia"/>
                <w:sz w:val="20"/>
                <w:szCs w:val="20"/>
              </w:rPr>
              <w:t>10mg</w:t>
            </w:r>
            <w:r w:rsidRPr="000600ED">
              <w:rPr>
                <w:rFonts w:asciiTheme="minorEastAsia" w:hAnsiTheme="minorEastAsia" w:hint="eastAsia"/>
                <w:sz w:val="20"/>
                <w:szCs w:val="20"/>
              </w:rPr>
              <w:t>、アレルギー性疾患治療剤</w:t>
            </w:r>
          </w:p>
        </w:tc>
        <w:tc>
          <w:tcPr>
            <w:tcW w:w="2161" w:type="dxa"/>
          </w:tcPr>
          <w:p w:rsidR="00D24830" w:rsidRPr="000600ED" w:rsidRDefault="00E75616"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受容体拮抗作用により、アレルギーによって引きおこされる症状を改善します。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通常、アレルギー性鼻炎、蕁麻疹、湿疹・皮膚炎、痒疹、皮膚そう痒症の治療に用いられます。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・以前に薬を使用して、かゆみ、発疹などのアレルギー症状が出たことがある。腎障害</w:t>
            </w:r>
            <w:r w:rsidRPr="000600ED">
              <w:rPr>
                <w:rFonts w:asciiTheme="minorEastAsia" w:hAnsiTheme="minorEastAsia"/>
                <w:sz w:val="20"/>
                <w:szCs w:val="20"/>
              </w:rPr>
              <w:t>,</w:t>
            </w:r>
            <w:r w:rsidRPr="000600ED">
              <w:rPr>
                <w:rFonts w:asciiTheme="minorEastAsia" w:hAnsiTheme="minorEastAsia" w:hint="eastAsia"/>
                <w:sz w:val="20"/>
                <w:szCs w:val="20"/>
              </w:rPr>
              <w:t>、肝障害がある、てんかんなとの痙攣性疾患またはこれらの疾患の既往歴がある。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回就寝前に服用します。治療を受ける疾患や年齢・症状により適宜増減されますが、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）です。必ず指示された服用方法に従ってください。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・眠気を催すことがあるので、自動車の運転など危険を伴う機械の操作は避けてください。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・飲酒によって眠気，けん怠感などが強く残る可能性があるので，注意してください。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主な副作用として、眠気、けん怠感、口渇、吐き気、めまい、頭痛、発疹などが報告されています。このような症状に気づいたら、担当の医師または薬剤師に相談してください。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・けいれんが起こる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16" w:rsidRDefault="00E75616" w:rsidP="005676BB">
      <w:r>
        <w:separator/>
      </w:r>
    </w:p>
  </w:endnote>
  <w:endnote w:type="continuationSeparator" w:id="0">
    <w:p w:rsidR="00E75616" w:rsidRDefault="00E7561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DE3235">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DE3235">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16" w:rsidRDefault="00E75616" w:rsidP="005676BB">
      <w:r>
        <w:separator/>
      </w:r>
    </w:p>
  </w:footnote>
  <w:footnote w:type="continuationSeparator" w:id="0">
    <w:p w:rsidR="00E75616" w:rsidRDefault="00E7561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DE3235"/>
    <w:rsid w:val="00E0621B"/>
    <w:rsid w:val="00E75616"/>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6F38-EE1B-49C0-B84D-3107E0EC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2018-03-01T00:23:00Z</dcterms:created>
  <dcterms:modified xsi:type="dcterms:W3CDTF">2018-03-01T00:23:00Z</dcterms:modified>
</cp:coreProperties>
</file>