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グリメピリド錠</w:t>
            </w:r>
            <w:r w:rsidRPr="000600ED">
              <w:rPr>
                <w:rFonts w:asciiTheme="majorEastAsia" w:eastAsiaTheme="majorEastAsia" w:hAnsiTheme="majorEastAsia"/>
                <w:b/>
                <w:sz w:val="24"/>
                <w:szCs w:val="24"/>
              </w:rPr>
              <w:t>3mg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グリメピリド</w:t>
            </w:r>
            <w:r w:rsidRPr="000600ED">
              <w:rPr>
                <w:rFonts w:asciiTheme="minorEastAsia" w:hAnsiTheme="minorEastAsia"/>
                <w:sz w:val="20"/>
                <w:szCs w:val="20"/>
              </w:rPr>
              <w:t>(Glimepiride)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微黄白色の錠剤、直径</w:t>
            </w:r>
            <w:r w:rsidRPr="000600ED">
              <w:rPr>
                <w:rFonts w:asciiTheme="minorEastAsia" w:hAnsiTheme="minorEastAsia"/>
                <w:sz w:val="20"/>
                <w:szCs w:val="20"/>
              </w:rPr>
              <w:t>8.1mm</w:t>
            </w:r>
            <w:r w:rsidRPr="000600ED">
              <w:rPr>
                <w:rFonts w:asciiTheme="minorEastAsia" w:hAnsiTheme="minorEastAsia" w:hint="eastAsia"/>
                <w:sz w:val="20"/>
                <w:szCs w:val="20"/>
              </w:rPr>
              <w:t>、厚さ</w:t>
            </w:r>
            <w:r w:rsidRPr="000600ED">
              <w:rPr>
                <w:rFonts w:asciiTheme="minorEastAsia" w:hAnsiTheme="minorEastAsia"/>
                <w:sz w:val="20"/>
                <w:szCs w:val="20"/>
              </w:rPr>
              <w:t>2.5mm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（表）グリメピリド</w:t>
            </w:r>
            <w:r w:rsidR="000600ED" w:rsidRPr="000600ED">
              <w:rPr>
                <w:rFonts w:asciiTheme="minorEastAsia" w:hAnsiTheme="minorEastAsia"/>
                <w:sz w:val="20"/>
                <w:szCs w:val="20"/>
              </w:rPr>
              <w:t>3mg</w:t>
            </w:r>
            <w:r w:rsidR="000600ED" w:rsidRPr="000600ED">
              <w:rPr>
                <w:rFonts w:asciiTheme="minorEastAsia" w:hAnsiTheme="minorEastAsia" w:hint="eastAsia"/>
                <w:sz w:val="20"/>
                <w:szCs w:val="20"/>
              </w:rPr>
              <w:t>「タナベ」、糖尿病用薬、グリメピリド</w:t>
            </w:r>
            <w:r w:rsidR="000600ED" w:rsidRPr="000600ED">
              <w:rPr>
                <w:rFonts w:asciiTheme="minorEastAsia" w:hAnsiTheme="minorEastAsia"/>
                <w:sz w:val="20"/>
                <w:szCs w:val="20"/>
              </w:rPr>
              <w:t>3</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Glimepiride3mg</w:t>
            </w:r>
            <w:r w:rsidRPr="000600ED">
              <w:rPr>
                <w:rFonts w:asciiTheme="minorEastAsia" w:hAnsiTheme="minorEastAsia" w:hint="eastAsia"/>
                <w:sz w:val="20"/>
                <w:szCs w:val="20"/>
              </w:rPr>
              <w:t>、糖尿病用薬、グリメピリド</w:t>
            </w:r>
            <w:r w:rsidRPr="000600ED">
              <w:rPr>
                <w:rFonts w:asciiTheme="minorEastAsia" w:hAnsiTheme="minorEastAsia"/>
                <w:sz w:val="20"/>
                <w:szCs w:val="20"/>
              </w:rPr>
              <w:t>3mg</w:t>
            </w:r>
            <w:r w:rsidRPr="000600ED">
              <w:rPr>
                <w:rFonts w:asciiTheme="minorEastAsia" w:hAnsiTheme="minorEastAsia" w:hint="eastAsia"/>
                <w:sz w:val="20"/>
                <w:szCs w:val="20"/>
              </w:rPr>
              <w:t>「タナベ」、</w:t>
            </w:r>
            <w:r w:rsidRPr="000600ED">
              <w:rPr>
                <w:rFonts w:asciiTheme="minorEastAsia" w:hAnsiTheme="minorEastAsia"/>
                <w:sz w:val="20"/>
                <w:szCs w:val="20"/>
              </w:rPr>
              <w:t>TG52</w:t>
            </w:r>
          </w:p>
        </w:tc>
        <w:tc>
          <w:tcPr>
            <w:tcW w:w="2161" w:type="dxa"/>
          </w:tcPr>
          <w:p w:rsidR="00D24830" w:rsidRPr="000600ED" w:rsidRDefault="00591811"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主に膵臓に作用してインスリン分泌を促進することにより血糖値を下げます。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w:t>
            </w:r>
            <w:r w:rsidRPr="000600ED">
              <w:rPr>
                <w:rFonts w:asciiTheme="minorEastAsia" w:hAnsiTheme="minorEastAsia"/>
                <w:sz w:val="20"/>
                <w:szCs w:val="20"/>
              </w:rPr>
              <w:t>2</w:t>
            </w:r>
            <w:r w:rsidRPr="000600ED">
              <w:rPr>
                <w:rFonts w:asciiTheme="minorEastAsia" w:hAnsiTheme="minorEastAsia" w:hint="eastAsia"/>
                <w:sz w:val="20"/>
                <w:szCs w:val="20"/>
              </w:rPr>
              <w:t>型糖尿病（ただし、食事療法・運動療法のみで十分な効果が得られない場合に限る）の治療に用いられます。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ケトーシス、糖尿病性昏睡または前昏睡、インスリン依存型糖尿病、肝・腎機能障害、感染症、手術前後、外傷、下痢や嘔吐などの胃腸障害がある、風邪などで食事が十分摂れていない。</w:t>
            </w:r>
          </w:p>
          <w:p w:rsidR="00000000"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・通常、主成分として</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0.5</w:t>
            </w:r>
            <w:r w:rsidRPr="000600ED">
              <w:rPr>
                <w:rFonts w:asciiTheme="minorEastAsia" w:hAnsiTheme="minorEastAsia" w:hint="eastAsia"/>
                <w:sz w:val="20"/>
                <w:szCs w:val="20"/>
              </w:rPr>
              <w:t>～</w:t>
            </w:r>
            <w:r w:rsidRPr="000600ED">
              <w:rPr>
                <w:rFonts w:asciiTheme="minorEastAsia" w:hAnsiTheme="minorEastAsia"/>
                <w:sz w:val="20"/>
                <w:szCs w:val="20"/>
              </w:rPr>
              <w:t>1mg</w:t>
            </w:r>
            <w:r w:rsidRPr="000600ED">
              <w:rPr>
                <w:rFonts w:asciiTheme="minorEastAsia" w:hAnsiTheme="minorEastAsia" w:hint="eastAsia"/>
                <w:sz w:val="20"/>
                <w:szCs w:val="20"/>
              </w:rPr>
              <w:t>より開始し、</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回朝または朝夕、食前または食後に服用します。維持量は通常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4mg</w:t>
            </w:r>
            <w:r w:rsidRPr="000600ED">
              <w:rPr>
                <w:rFonts w:asciiTheme="minorEastAsia" w:hAnsiTheme="minorEastAsia" w:hint="eastAsia"/>
                <w:sz w:val="20"/>
                <w:szCs w:val="20"/>
              </w:rPr>
              <w:t>で、必要に応じて適宜増減されますが、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日最高投与量は</w:t>
            </w:r>
            <w:r w:rsidRPr="000600ED">
              <w:rPr>
                <w:rFonts w:asciiTheme="minorEastAsia" w:hAnsiTheme="minorEastAsia"/>
                <w:sz w:val="20"/>
                <w:szCs w:val="20"/>
              </w:rPr>
              <w:t>6mg</w:t>
            </w:r>
            <w:r w:rsidRPr="000600ED">
              <w:rPr>
                <w:rFonts w:asciiTheme="minorEastAsia" w:hAnsiTheme="minorEastAsia" w:hint="eastAsia"/>
                <w:sz w:val="20"/>
                <w:szCs w:val="20"/>
              </w:rPr>
              <w:t>までです。本剤は、</w:t>
            </w:r>
            <w:r w:rsidRPr="000600ED">
              <w:rPr>
                <w:rFonts w:asciiTheme="minorEastAsia" w:hAnsiTheme="minorEastAsia"/>
                <w:sz w:val="20"/>
                <w:szCs w:val="20"/>
              </w:rPr>
              <w:t>1</w:t>
            </w:r>
            <w:r w:rsidRPr="000600ED">
              <w:rPr>
                <w:rFonts w:asciiTheme="minorEastAsia" w:hAnsiTheme="minorEastAsia" w:hint="eastAsia"/>
                <w:sz w:val="20"/>
                <w:szCs w:val="20"/>
              </w:rPr>
              <w:t>錠中に</w:t>
            </w:r>
            <w:r w:rsidRPr="000600ED">
              <w:rPr>
                <w:rFonts w:asciiTheme="minorEastAsia" w:hAnsiTheme="minorEastAsia"/>
                <w:sz w:val="20"/>
                <w:szCs w:val="20"/>
              </w:rPr>
              <w:t>3mg</w:t>
            </w:r>
            <w:r w:rsidRPr="000600ED">
              <w:rPr>
                <w:rFonts w:asciiTheme="minorEastAsia" w:hAnsiTheme="minorEastAsia" w:hint="eastAsia"/>
                <w:sz w:val="20"/>
                <w:szCs w:val="20"/>
              </w:rPr>
              <w:t>を含有します。必ず指示された服用方法を守ってください。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w:t>
            </w:r>
            <w:r w:rsidRPr="000600ED">
              <w:rPr>
                <w:rFonts w:asciiTheme="minorEastAsia" w:hAnsiTheme="minorEastAsia"/>
                <w:sz w:val="20"/>
                <w:szCs w:val="20"/>
              </w:rPr>
              <w:t>1</w:t>
            </w:r>
            <w:r w:rsidRPr="000600ED">
              <w:rPr>
                <w:rFonts w:asciiTheme="minorEastAsia" w:hAnsiTheme="minorEastAsia" w:hint="eastAsia"/>
                <w:sz w:val="20"/>
                <w:szCs w:val="20"/>
              </w:rPr>
              <w:t>回とばして次の指示された時刻から飲んでください。絶対に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・高所作業や自動車の運転など危険を伴う作業に従事している時に低血糖症を起こすと事故につながることがありますので、特に注意してください。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・糖尿病患者であることを記したカードを身につけておいてください。</w:t>
            </w:r>
          </w:p>
          <w:p w:rsidR="00000000" w:rsidRDefault="000600ED" w:rsidP="001456F1">
            <w:pPr>
              <w:ind w:leftChars="100" w:left="410" w:hangingChars="100" w:hanging="200"/>
            </w:pPr>
            <w:r w:rsidRPr="000600ED">
              <w:rPr>
                <w:rFonts w:asciiTheme="minorEastAsia" w:hAnsiTheme="minorEastAsia" w:hint="eastAsia"/>
                <w:sz w:val="20"/>
                <w:szCs w:val="20"/>
              </w:rPr>
              <w:t>・低血糖にそなえて砂糖やブドウ糖を携帯してください。α</w:t>
            </w:r>
            <w:r w:rsidRPr="000600ED">
              <w:rPr>
                <w:rFonts w:asciiTheme="minorEastAsia" w:hAnsiTheme="minorEastAsia"/>
                <w:sz w:val="20"/>
                <w:szCs w:val="20"/>
              </w:rPr>
              <w:t>-</w:t>
            </w:r>
            <w:r w:rsidRPr="000600ED">
              <w:rPr>
                <w:rFonts w:asciiTheme="minorEastAsia" w:hAnsiTheme="minorEastAsia" w:hint="eastAsia"/>
                <w:sz w:val="20"/>
                <w:szCs w:val="20"/>
              </w:rPr>
              <w:t>グルコシダーゼ阻害剤（アカルボースやボグリボースなど）と同時に服用中に低血糖症状が起こった時には、ブドウ糖をとるようにしてください。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副作用として、低血糖または低血糖症状、吐き気、下痢、めまいなどが報告されています。このような症状に気づいたら、担当の医師または薬剤師に相談してください。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・強い異常な空腹感、冷汗、脱力感、意識障害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・貧血症状（疲れやすい、全身けん怠感、動悸など）、発熱、赤褐色尿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溶血性貧血</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・のどの痛み、頭痛、寒気やふるえを伴って高熱が出る</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・貧血症状（全身けん怠感、動悸など）、出血傾向（鼻血など）、発熱</w:t>
            </w:r>
            <w:r w:rsidRPr="000600ED">
              <w:rPr>
                <w:rFonts w:asciiTheme="minorEastAsia" w:hAnsiTheme="minorEastAsia"/>
                <w:sz w:val="20"/>
                <w:szCs w:val="20"/>
              </w:rPr>
              <w:t xml:space="preserve"> [</w:t>
            </w:r>
            <w:r w:rsidRPr="000600ED">
              <w:rPr>
                <w:rFonts w:asciiTheme="minorEastAsia" w:hAnsiTheme="minorEastAsia" w:hint="eastAsia"/>
                <w:sz w:val="20"/>
                <w:szCs w:val="20"/>
              </w:rPr>
              <w:t>汎血球減少症、血小板減少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11" w:rsidRDefault="00591811" w:rsidP="005676BB">
      <w:r>
        <w:separator/>
      </w:r>
    </w:p>
  </w:endnote>
  <w:endnote w:type="continuationSeparator" w:id="0">
    <w:p w:rsidR="00591811" w:rsidRDefault="00591811"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FF44F5">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FF44F5">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11" w:rsidRDefault="00591811" w:rsidP="005676BB">
      <w:r>
        <w:separator/>
      </w:r>
    </w:p>
  </w:footnote>
  <w:footnote w:type="continuationSeparator" w:id="0">
    <w:p w:rsidR="00591811" w:rsidRDefault="00591811"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591811"/>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 w:val="00FF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4729-16C1-4609-B32F-135733A9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2018-09-10T08:23:00Z</dcterms:created>
  <dcterms:modified xsi:type="dcterms:W3CDTF">2018-09-10T08:23:00Z</dcterms:modified>
</cp:coreProperties>
</file>