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クエチアピン錠</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クエチアピンフマル酸塩</w:t>
            </w:r>
            <w:r w:rsidRPr="000600ED">
              <w:rPr>
                <w:rFonts w:asciiTheme="minorEastAsia" w:hAnsiTheme="minorEastAsia"/>
                <w:sz w:val="20"/>
                <w:szCs w:val="20"/>
              </w:rPr>
              <w:t>(Quetiapine fumarate)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11.1mm</w:t>
            </w:r>
            <w:r w:rsidRPr="000600ED">
              <w:rPr>
                <w:rFonts w:asciiTheme="minorEastAsia" w:hAnsiTheme="minorEastAsia" w:hint="eastAsia"/>
                <w:sz w:val="20"/>
                <w:szCs w:val="20"/>
              </w:rPr>
              <w:t>、厚さ</w:t>
            </w:r>
            <w:r w:rsidRPr="000600ED">
              <w:rPr>
                <w:rFonts w:asciiTheme="minorEastAsia" w:hAnsiTheme="minorEastAsia"/>
                <w:sz w:val="20"/>
                <w:szCs w:val="20"/>
              </w:rPr>
              <w:t>5.5mm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（表）クエチアピン</w:t>
            </w:r>
            <w:r w:rsidR="000600ED" w:rsidRPr="000600ED">
              <w:rPr>
                <w:rFonts w:asciiTheme="minorEastAsia" w:hAnsiTheme="minorEastAsia"/>
                <w:sz w:val="20"/>
                <w:szCs w:val="20"/>
              </w:rPr>
              <w:t>200mg</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200</w:t>
            </w:r>
            <w:r w:rsidR="000600ED" w:rsidRPr="000600ED">
              <w:rPr>
                <w:rFonts w:asciiTheme="minorEastAsia" w:hAnsiTheme="minorEastAsia" w:hint="eastAsia"/>
                <w:sz w:val="20"/>
                <w:szCs w:val="20"/>
              </w:rPr>
              <w:t>、クエチアピン</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QUETIAPINE200mg</w:t>
            </w:r>
            <w:r w:rsidRPr="000600ED">
              <w:rPr>
                <w:rFonts w:asciiTheme="minorEastAsia" w:hAnsiTheme="minorEastAsia" w:hint="eastAsia"/>
                <w:sz w:val="20"/>
                <w:szCs w:val="20"/>
              </w:rPr>
              <w:t>「</w:t>
            </w:r>
            <w:r w:rsidRPr="000600ED">
              <w:rPr>
                <w:rFonts w:asciiTheme="minorEastAsia" w:hAnsiTheme="minorEastAsia"/>
                <w:sz w:val="20"/>
                <w:szCs w:val="20"/>
              </w:rPr>
              <w:t>YOSHITOMI</w:t>
            </w:r>
            <w:r w:rsidRPr="000600ED">
              <w:rPr>
                <w:rFonts w:asciiTheme="minorEastAsia" w:hAnsiTheme="minorEastAsia" w:hint="eastAsia"/>
                <w:sz w:val="20"/>
                <w:szCs w:val="20"/>
              </w:rPr>
              <w:t>」、クエチアピン、</w:t>
            </w:r>
            <w:r w:rsidRPr="000600ED">
              <w:rPr>
                <w:rFonts w:asciiTheme="minorEastAsia" w:hAnsiTheme="minorEastAsia"/>
                <w:sz w:val="20"/>
                <w:szCs w:val="20"/>
              </w:rPr>
              <w:t>200</w:t>
            </w:r>
            <w:r w:rsidRPr="000600ED">
              <w:rPr>
                <w:rFonts w:asciiTheme="minorEastAsia" w:hAnsiTheme="minorEastAsia" w:hint="eastAsia"/>
                <w:sz w:val="20"/>
                <w:szCs w:val="20"/>
              </w:rPr>
              <w:t>、</w:t>
            </w:r>
            <w:r w:rsidRPr="000600ED">
              <w:rPr>
                <w:rFonts w:asciiTheme="minorEastAsia" w:hAnsiTheme="minorEastAsia"/>
                <w:sz w:val="20"/>
                <w:szCs w:val="20"/>
              </w:rPr>
              <w:t>Y-Q200</w:t>
            </w:r>
          </w:p>
        </w:tc>
        <w:tc>
          <w:tcPr>
            <w:tcW w:w="2161" w:type="dxa"/>
          </w:tcPr>
          <w:p w:rsidR="00D24830" w:rsidRPr="000600ED" w:rsidRDefault="009E26A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脳内の各種受容体（ドパミン、セロトニン）に作用し、強い不安感や緊張感、意欲の低下などの症状を改善します。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通常、統合失調症の治療に用いられます。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回クエチアピンとして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または</w:t>
            </w:r>
            <w:r w:rsidRPr="000600ED">
              <w:rPr>
                <w:rFonts w:asciiTheme="minorEastAsia" w:hAnsiTheme="minorEastAsia"/>
                <w:sz w:val="20"/>
                <w:szCs w:val="20"/>
              </w:rPr>
              <w:t>3</w:t>
            </w:r>
            <w:r w:rsidRPr="000600ED">
              <w:rPr>
                <w:rFonts w:asciiTheme="minorEastAsia" w:hAnsiTheme="minorEastAsia" w:hint="eastAsia"/>
                <w:sz w:val="20"/>
                <w:szCs w:val="20"/>
              </w:rPr>
              <w:t>回服用することから開始し、状態に応じて徐々に増量され、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150</w:t>
            </w:r>
            <w:r w:rsidRPr="000600ED">
              <w:rPr>
                <w:rFonts w:asciiTheme="minorEastAsia" w:hAnsiTheme="minorEastAsia" w:hint="eastAsia"/>
                <w:sz w:val="20"/>
                <w:szCs w:val="20"/>
              </w:rPr>
              <w:t>～</w:t>
            </w:r>
            <w:r w:rsidRPr="000600ED">
              <w:rPr>
                <w:rFonts w:asciiTheme="minorEastAsia" w:hAnsiTheme="minorEastAsia"/>
                <w:sz w:val="20"/>
                <w:szCs w:val="20"/>
              </w:rPr>
              <w:t>600mg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または</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750mg</w:t>
            </w:r>
            <w:r w:rsidRPr="000600ED">
              <w:rPr>
                <w:rFonts w:asciiTheme="minorEastAsia" w:hAnsiTheme="minorEastAsia" w:hint="eastAsia"/>
                <w:sz w:val="20"/>
                <w:szCs w:val="20"/>
              </w:rPr>
              <w:t>を超えることはありません。本剤は</w:t>
            </w:r>
            <w:r w:rsidRPr="000600ED">
              <w:rPr>
                <w:rFonts w:asciiTheme="minorEastAsia" w:hAnsiTheme="minorEastAsia"/>
                <w:sz w:val="20"/>
                <w:szCs w:val="20"/>
              </w:rPr>
              <w:t>1</w:t>
            </w:r>
            <w:r w:rsidRPr="000600ED">
              <w:rPr>
                <w:rFonts w:asciiTheme="minorEastAsia" w:hAnsiTheme="minorEastAsia" w:hint="eastAsia"/>
                <w:sz w:val="20"/>
                <w:szCs w:val="20"/>
              </w:rPr>
              <w:t>錠中にクエチアピンとして</w:t>
            </w:r>
            <w:r w:rsidRPr="000600ED">
              <w:rPr>
                <w:rFonts w:asciiTheme="minorEastAsia" w:hAnsiTheme="minorEastAsia"/>
                <w:sz w:val="20"/>
                <w:szCs w:val="20"/>
              </w:rPr>
              <w:t>200mg</w:t>
            </w:r>
            <w:r w:rsidRPr="000600ED">
              <w:rPr>
                <w:rFonts w:asciiTheme="minorEastAsia" w:hAnsiTheme="minorEastAsia" w:hint="eastAsia"/>
                <w:sz w:val="20"/>
                <w:szCs w:val="20"/>
              </w:rPr>
              <w:t>を含有する製剤で、</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200mg</w:t>
            </w:r>
            <w:r w:rsidRPr="000600ED">
              <w:rPr>
                <w:rFonts w:asciiTheme="minorEastAsia" w:hAnsiTheme="minorEastAsia" w:hint="eastAsia"/>
                <w:sz w:val="20"/>
                <w:szCs w:val="20"/>
              </w:rPr>
              <w:t>以上を服用する場合に用いてください。必ず指示された服用方法に従ってください。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・眠気、注意力・集中力・反射運動能力などの低下があらわれることがありますので、車の運転、高所での作業、危険を伴う機械の操作などはしないでください。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・体重が増えることがありますので、食事・運動に気をつけて太り過ぎないように注意してください。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・飲酒により薬の作用が強くあらわれることがありますので、服用中の飲酒はひかえてください。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主な副作用として、不眠、傾眠、けん怠感、不安、易刺激性などが報告されています。このような症状に気づいたら、担当の医師または薬剤師に相談してください。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・口渇、多飲・多尿、頻尿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・脱力感、冷汗、手足の震え</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・筋肉のこわばり、えん下（飲み下し）困難、発汗</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A1" w:rsidRDefault="009E26A1" w:rsidP="005676BB">
      <w:r>
        <w:separator/>
      </w:r>
    </w:p>
  </w:endnote>
  <w:endnote w:type="continuationSeparator" w:id="0">
    <w:p w:rsidR="009E26A1" w:rsidRDefault="009E26A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9213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9213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A1" w:rsidRDefault="009E26A1" w:rsidP="005676BB">
      <w:r>
        <w:separator/>
      </w:r>
    </w:p>
  </w:footnote>
  <w:footnote w:type="continuationSeparator" w:id="0">
    <w:p w:rsidR="009E26A1" w:rsidRDefault="009E26A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9E26A1"/>
    <w:rsid w:val="00A142FA"/>
    <w:rsid w:val="00A31947"/>
    <w:rsid w:val="00AA4132"/>
    <w:rsid w:val="00AB2DE2"/>
    <w:rsid w:val="00BB5781"/>
    <w:rsid w:val="00C9213E"/>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0C47-FA04-4531-AC9E-E21F85AE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2018-03-01T00:17:00Z</dcterms:created>
  <dcterms:modified xsi:type="dcterms:W3CDTF">2018-03-01T00:17:00Z</dcterms:modified>
</cp:coreProperties>
</file>