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カベルゴリン錠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カベルゴリン</w:t>
            </w:r>
            <w:r w:rsidRPr="000600ED">
              <w:rPr>
                <w:rFonts w:asciiTheme="minorEastAsia" w:hAnsiTheme="minorEastAsia"/>
                <w:sz w:val="20"/>
                <w:szCs w:val="20"/>
              </w:rPr>
              <w:t>(Cabergoline)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白色の錠剤、長径</w:t>
            </w:r>
            <w:r w:rsidRPr="000600ED">
              <w:rPr>
                <w:rFonts w:asciiTheme="minorEastAsia" w:hAnsiTheme="minorEastAsia"/>
                <w:sz w:val="20"/>
                <w:szCs w:val="20"/>
              </w:rPr>
              <w:t>7.4mm</w:t>
            </w:r>
            <w:r w:rsidRPr="000600ED">
              <w:rPr>
                <w:rFonts w:asciiTheme="minorEastAsia" w:hAnsiTheme="minorEastAsia" w:hint="eastAsia"/>
                <w:sz w:val="20"/>
                <w:szCs w:val="20"/>
              </w:rPr>
              <w:t>、短径</w:t>
            </w:r>
            <w:r w:rsidRPr="000600ED">
              <w:rPr>
                <w:rFonts w:asciiTheme="minorEastAsia" w:hAnsiTheme="minorEastAsia"/>
                <w:sz w:val="20"/>
                <w:szCs w:val="20"/>
              </w:rPr>
              <w:t>3.8mm</w:t>
            </w:r>
            <w:r w:rsidRPr="000600ED">
              <w:rPr>
                <w:rFonts w:asciiTheme="minorEastAsia" w:hAnsiTheme="minorEastAsia" w:hint="eastAsia"/>
                <w:sz w:val="20"/>
                <w:szCs w:val="20"/>
              </w:rPr>
              <w:t>、厚さ</w:t>
            </w:r>
            <w:r w:rsidRPr="000600ED">
              <w:rPr>
                <w:rFonts w:asciiTheme="minorEastAsia" w:hAnsiTheme="minorEastAsia"/>
                <w:sz w:val="20"/>
                <w:szCs w:val="20"/>
              </w:rPr>
              <w:t>2.9mm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（表）カベルゴリン</w:t>
            </w:r>
            <w:r w:rsidR="000600ED" w:rsidRPr="000600ED">
              <w:rPr>
                <w:rFonts w:asciiTheme="minorEastAsia" w:hAnsiTheme="minorEastAsia"/>
                <w:sz w:val="20"/>
                <w:szCs w:val="20"/>
              </w:rPr>
              <w:t>1mg</w:t>
            </w:r>
            <w:r w:rsidR="000600ED" w:rsidRPr="000600ED">
              <w:rPr>
                <w:rFonts w:asciiTheme="minorEastAsia" w:hAnsiTheme="minorEastAsia" w:hint="eastAsia"/>
                <w:sz w:val="20"/>
                <w:szCs w:val="20"/>
              </w:rPr>
              <w:t>「タナベ」、カベルゴリン、</w:t>
            </w:r>
            <w:r w:rsidR="000600ED" w:rsidRPr="000600ED">
              <w:rPr>
                <w:rFonts w:asciiTheme="minorEastAsia" w:hAnsiTheme="minorEastAsia"/>
                <w:sz w:val="20"/>
                <w:szCs w:val="20"/>
              </w:rPr>
              <w:t>1</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TG132</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Cabergoline1mg</w:t>
            </w:r>
            <w:r w:rsidRPr="000600ED">
              <w:rPr>
                <w:rFonts w:asciiTheme="minorEastAsia" w:hAnsiTheme="minorEastAsia" w:hint="eastAsia"/>
                <w:sz w:val="20"/>
                <w:szCs w:val="20"/>
              </w:rPr>
              <w:t>、カベルゴリン</w:t>
            </w:r>
            <w:r w:rsidRPr="000600ED">
              <w:rPr>
                <w:rFonts w:asciiTheme="minorEastAsia" w:hAnsiTheme="minorEastAsia"/>
                <w:sz w:val="20"/>
                <w:szCs w:val="20"/>
              </w:rPr>
              <w:t>1mg</w:t>
            </w:r>
            <w:r w:rsidRPr="000600ED">
              <w:rPr>
                <w:rFonts w:asciiTheme="minorEastAsia" w:hAnsiTheme="minorEastAsia" w:hint="eastAsia"/>
                <w:sz w:val="20"/>
                <w:szCs w:val="20"/>
              </w:rPr>
              <w:t>「タナベ」</w:t>
            </w:r>
          </w:p>
        </w:tc>
        <w:tc>
          <w:tcPr>
            <w:tcW w:w="2161" w:type="dxa"/>
          </w:tcPr>
          <w:p w:rsidR="00D24830" w:rsidRPr="000600ED" w:rsidRDefault="001E10E7"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ドパミン</w:t>
            </w:r>
            <w:r w:rsidRPr="000600ED">
              <w:rPr>
                <w:rFonts w:asciiTheme="minorEastAsia" w:hAnsiTheme="minorEastAsia"/>
                <w:sz w:val="20"/>
                <w:szCs w:val="20"/>
              </w:rPr>
              <w:t>D</w:t>
            </w:r>
            <w:r w:rsidRPr="000600ED">
              <w:rPr>
                <w:rFonts w:asciiTheme="minorEastAsia" w:hAnsiTheme="minorEastAsia"/>
                <w:sz w:val="20"/>
                <w:szCs w:val="20"/>
                <w:vertAlign w:val="subscript"/>
              </w:rPr>
              <w:t>2</w:t>
            </w:r>
            <w:r w:rsidRPr="000600ED">
              <w:rPr>
                <w:rFonts w:asciiTheme="minorEastAsia" w:hAnsiTheme="minorEastAsia" w:hint="eastAsia"/>
                <w:sz w:val="20"/>
                <w:szCs w:val="20"/>
              </w:rPr>
              <w:t>受容体を刺激し、パーキンソン症状（手のふるえ、筋肉のこわばり、動作の緩慢）を改善したり、乳汁分泌などに係わるプロラクチンというホルモンの過剰分泌を抑えます。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通常、パーキンソン病、乳汁漏出症、高プロラクチン血性排卵障害、高プロラクチン血性下垂体腺腫（外科的処置を必要としない場合）の治療、産褥性乳汁分泌抑制に用いられます。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心臓弁膜の病変（心臓弁尖肥厚、心臓弁可動制限、これらに伴う狭窄など）およびその既往歴、妊娠中毒症、産褥期高血圧、精神疾患またはその既往歴、低血圧症、下垂体腫瘍が進展した視力障害など、胸膜炎・胸水・胸膜線維症・肺線維症・心膜炎・心嚢液貯留・後腹膜線維症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パーキンソン病</w:t>
            </w:r>
            <w:r w:rsidRPr="000600ED">
              <w:rPr>
                <w:rFonts w:asciiTheme="minorEastAsia" w:hAnsiTheme="minorEastAsia" w:hint="eastAsia"/>
                <w:sz w:val="20"/>
                <w:szCs w:val="20"/>
              </w:rPr>
              <w:t>：通常、成人は主成分として</w:t>
            </w:r>
            <w:r w:rsidRPr="000600ED">
              <w:rPr>
                <w:rFonts w:asciiTheme="minorEastAsia" w:hAnsiTheme="minorEastAsia"/>
                <w:sz w:val="20"/>
                <w:szCs w:val="20"/>
              </w:rPr>
              <w:t>0.25mg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回から服用を始め、</w:t>
            </w:r>
            <w:r w:rsidRPr="000600ED">
              <w:rPr>
                <w:rFonts w:asciiTheme="minorEastAsia" w:hAnsiTheme="minorEastAsia"/>
                <w:sz w:val="20"/>
                <w:szCs w:val="20"/>
              </w:rPr>
              <w:t>2</w:t>
            </w:r>
            <w:r w:rsidRPr="000600ED">
              <w:rPr>
                <w:rFonts w:asciiTheme="minorEastAsia" w:hAnsiTheme="minorEastAsia" w:hint="eastAsia"/>
                <w:sz w:val="20"/>
                <w:szCs w:val="20"/>
              </w:rPr>
              <w:t>週目は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0.5mg</w:t>
            </w:r>
            <w:r w:rsidRPr="000600ED">
              <w:rPr>
                <w:rFonts w:asciiTheme="minorEastAsia" w:hAnsiTheme="minorEastAsia" w:hint="eastAsia"/>
                <w:sz w:val="20"/>
                <w:szCs w:val="20"/>
              </w:rPr>
              <w:t>、それ以後は症状により、</w:t>
            </w:r>
            <w:r w:rsidRPr="000600ED">
              <w:rPr>
                <w:rFonts w:asciiTheme="minorEastAsia" w:hAnsiTheme="minorEastAsia"/>
                <w:sz w:val="20"/>
                <w:szCs w:val="20"/>
              </w:rPr>
              <w:t>1</w:t>
            </w:r>
            <w:r w:rsidRPr="000600ED">
              <w:rPr>
                <w:rFonts w:asciiTheme="minorEastAsia" w:hAnsiTheme="minorEastAsia" w:hint="eastAsia"/>
                <w:sz w:val="20"/>
                <w:szCs w:val="20"/>
              </w:rPr>
              <w:t>週間ごとに</w:t>
            </w:r>
            <w:r w:rsidRPr="000600ED">
              <w:rPr>
                <w:rFonts w:asciiTheme="minorEastAsia" w:hAnsiTheme="minorEastAsia"/>
                <w:sz w:val="20"/>
                <w:szCs w:val="20"/>
              </w:rPr>
              <w:t>1</w:t>
            </w:r>
            <w:r w:rsidRPr="000600ED">
              <w:rPr>
                <w:rFonts w:asciiTheme="minorEastAsia" w:hAnsiTheme="minorEastAsia" w:hint="eastAsia"/>
                <w:sz w:val="20"/>
                <w:szCs w:val="20"/>
              </w:rPr>
              <w:t>日量として</w:t>
            </w:r>
            <w:r w:rsidRPr="000600ED">
              <w:rPr>
                <w:rFonts w:asciiTheme="minorEastAsia" w:hAnsiTheme="minorEastAsia"/>
                <w:sz w:val="20"/>
                <w:szCs w:val="20"/>
              </w:rPr>
              <w:t>0.5mg</w:t>
            </w:r>
            <w:r w:rsidRPr="000600ED">
              <w:rPr>
                <w:rFonts w:asciiTheme="minorEastAsia" w:hAnsiTheme="minorEastAsia" w:hint="eastAsia"/>
                <w:sz w:val="20"/>
                <w:szCs w:val="20"/>
              </w:rPr>
              <w:t>ずつ増量され、維持量が決められます。最高用量は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3mg</w:t>
            </w:r>
            <w:r w:rsidRPr="000600ED">
              <w:rPr>
                <w:rFonts w:asciiTheme="minorEastAsia" w:hAnsiTheme="minorEastAsia" w:hint="eastAsia"/>
                <w:sz w:val="20"/>
                <w:szCs w:val="20"/>
              </w:rPr>
              <w:t>です。いずれの場合も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回朝食後に服用します。</w:t>
            </w:r>
          </w:p>
          <w:p w:rsidR="00000000" w:rsidRDefault="000600ED" w:rsidP="002B76BF">
            <w:pPr>
              <w:ind w:leftChars="200" w:left="420"/>
            </w:pPr>
            <w:r w:rsidRPr="000600ED">
              <w:rPr>
                <w:rFonts w:asciiTheme="minorEastAsia" w:hAnsiTheme="minorEastAsia" w:hint="eastAsia"/>
                <w:sz w:val="20"/>
                <w:szCs w:val="20"/>
                <w:u w:val="single"/>
              </w:rPr>
              <w:t>乳汁漏出症、高プロラクチン血性排卵障害、高プロラクチン血性下垂体腺腫</w:t>
            </w:r>
            <w:r w:rsidRPr="000600ED">
              <w:rPr>
                <w:rFonts w:asciiTheme="minorEastAsia" w:hAnsiTheme="minorEastAsia" w:hint="eastAsia"/>
                <w:sz w:val="20"/>
                <w:szCs w:val="20"/>
              </w:rPr>
              <w:t>：通常、成人は就寝前に、</w:t>
            </w:r>
            <w:r w:rsidRPr="000600ED">
              <w:rPr>
                <w:rFonts w:asciiTheme="minorEastAsia" w:hAnsiTheme="minorEastAsia"/>
                <w:sz w:val="20"/>
                <w:szCs w:val="20"/>
              </w:rPr>
              <w:t>1</w:t>
            </w:r>
            <w:r w:rsidRPr="000600ED">
              <w:rPr>
                <w:rFonts w:asciiTheme="minorEastAsia" w:hAnsiTheme="minorEastAsia" w:hint="eastAsia"/>
                <w:sz w:val="20"/>
                <w:szCs w:val="20"/>
              </w:rPr>
              <w:t>週間に</w:t>
            </w:r>
            <w:r w:rsidRPr="000600ED">
              <w:rPr>
                <w:rFonts w:asciiTheme="minorEastAsia" w:hAnsiTheme="minorEastAsia"/>
                <w:sz w:val="20"/>
                <w:szCs w:val="20"/>
              </w:rPr>
              <w:t>1</w:t>
            </w:r>
            <w:r w:rsidRPr="000600ED">
              <w:rPr>
                <w:rFonts w:asciiTheme="minorEastAsia" w:hAnsiTheme="minorEastAsia" w:hint="eastAsia"/>
                <w:sz w:val="20"/>
                <w:szCs w:val="20"/>
              </w:rPr>
              <w:t>回（同一曜日）主成分として</w:t>
            </w:r>
            <w:r w:rsidRPr="000600ED">
              <w:rPr>
                <w:rFonts w:asciiTheme="minorEastAsia" w:hAnsiTheme="minorEastAsia"/>
                <w:sz w:val="20"/>
                <w:szCs w:val="20"/>
              </w:rPr>
              <w:t>0.25mg</w:t>
            </w:r>
            <w:r w:rsidRPr="000600ED">
              <w:rPr>
                <w:rFonts w:asciiTheme="minorEastAsia" w:hAnsiTheme="minorEastAsia" w:hint="eastAsia"/>
                <w:sz w:val="20"/>
                <w:szCs w:val="20"/>
              </w:rPr>
              <w:t>から服用を始め、それ以後は症状により、少なくとも</w:t>
            </w:r>
            <w:r w:rsidRPr="000600ED">
              <w:rPr>
                <w:rFonts w:asciiTheme="minorEastAsia" w:hAnsiTheme="minorEastAsia"/>
                <w:sz w:val="20"/>
                <w:szCs w:val="20"/>
              </w:rPr>
              <w:t>2</w:t>
            </w:r>
            <w:r w:rsidRPr="000600ED">
              <w:rPr>
                <w:rFonts w:asciiTheme="minorEastAsia" w:hAnsiTheme="minorEastAsia" w:hint="eastAsia"/>
                <w:sz w:val="20"/>
                <w:szCs w:val="20"/>
              </w:rPr>
              <w:t>週間以上の間隔で</w:t>
            </w:r>
            <w:r w:rsidRPr="000600ED">
              <w:rPr>
                <w:rFonts w:asciiTheme="minorEastAsia" w:hAnsiTheme="minorEastAsia"/>
                <w:sz w:val="20"/>
                <w:szCs w:val="20"/>
              </w:rPr>
              <w:t>1</w:t>
            </w:r>
            <w:r w:rsidRPr="000600ED">
              <w:rPr>
                <w:rFonts w:asciiTheme="minorEastAsia" w:hAnsiTheme="minorEastAsia" w:hint="eastAsia"/>
                <w:sz w:val="20"/>
                <w:szCs w:val="20"/>
              </w:rPr>
              <w:t>回量を</w:t>
            </w:r>
            <w:r w:rsidRPr="000600ED">
              <w:rPr>
                <w:rFonts w:asciiTheme="minorEastAsia" w:hAnsiTheme="minorEastAsia"/>
                <w:sz w:val="20"/>
                <w:szCs w:val="20"/>
              </w:rPr>
              <w:t>0.25mg</w:t>
            </w:r>
            <w:r w:rsidRPr="000600ED">
              <w:rPr>
                <w:rFonts w:asciiTheme="minorEastAsia" w:hAnsiTheme="minorEastAsia" w:hint="eastAsia"/>
                <w:sz w:val="20"/>
                <w:szCs w:val="20"/>
              </w:rPr>
              <w:t>ずつ増量され、維持量（標準</w:t>
            </w:r>
            <w:r w:rsidRPr="000600ED">
              <w:rPr>
                <w:rFonts w:asciiTheme="minorEastAsia" w:hAnsiTheme="minorEastAsia"/>
                <w:sz w:val="20"/>
                <w:szCs w:val="20"/>
              </w:rPr>
              <w:t>1</w:t>
            </w:r>
            <w:r w:rsidRPr="000600ED">
              <w:rPr>
                <w:rFonts w:asciiTheme="minorEastAsia" w:hAnsiTheme="minorEastAsia" w:hint="eastAsia"/>
                <w:sz w:val="20"/>
                <w:szCs w:val="20"/>
              </w:rPr>
              <w:t>回量</w:t>
            </w:r>
            <w:r w:rsidRPr="000600ED">
              <w:rPr>
                <w:rFonts w:asciiTheme="minorEastAsia" w:hAnsiTheme="minorEastAsia"/>
                <w:sz w:val="20"/>
                <w:szCs w:val="20"/>
              </w:rPr>
              <w:t>0.25</w:t>
            </w:r>
            <w:r w:rsidRPr="000600ED">
              <w:rPr>
                <w:rFonts w:asciiTheme="minorEastAsia" w:hAnsiTheme="minorEastAsia" w:hint="eastAsia"/>
                <w:sz w:val="20"/>
                <w:szCs w:val="20"/>
              </w:rPr>
              <w:t>～</w:t>
            </w:r>
            <w:r w:rsidRPr="000600ED">
              <w:rPr>
                <w:rFonts w:asciiTheme="minorEastAsia" w:hAnsiTheme="minorEastAsia"/>
                <w:sz w:val="20"/>
                <w:szCs w:val="20"/>
              </w:rPr>
              <w:t>0.75mg</w:t>
            </w:r>
            <w:r w:rsidRPr="000600ED">
              <w:rPr>
                <w:rFonts w:asciiTheme="minorEastAsia" w:hAnsiTheme="minorEastAsia" w:hint="eastAsia"/>
                <w:sz w:val="20"/>
                <w:szCs w:val="20"/>
              </w:rPr>
              <w:t>）が決められます。年齢・症状により適宜増減されますが、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回量の上限は</w:t>
            </w:r>
            <w:r w:rsidRPr="000600ED">
              <w:rPr>
                <w:rFonts w:asciiTheme="minorEastAsia" w:hAnsiTheme="minorEastAsia"/>
                <w:sz w:val="20"/>
                <w:szCs w:val="20"/>
              </w:rPr>
              <w:t>1.0mg</w:t>
            </w:r>
            <w:r w:rsidRPr="000600ED">
              <w:rPr>
                <w:rFonts w:asciiTheme="minorEastAsia" w:hAnsiTheme="minorEastAsia" w:hint="eastAsia"/>
                <w:sz w:val="20"/>
                <w:szCs w:val="20"/>
              </w:rPr>
              <w:t>です。</w:t>
            </w:r>
          </w:p>
          <w:p w:rsidR="00000000" w:rsidRDefault="000600ED" w:rsidP="002B76BF">
            <w:pPr>
              <w:ind w:leftChars="200" w:left="420"/>
            </w:pPr>
            <w:r w:rsidRPr="000600ED">
              <w:rPr>
                <w:rFonts w:asciiTheme="minorEastAsia" w:hAnsiTheme="minorEastAsia" w:hint="eastAsia"/>
                <w:sz w:val="20"/>
                <w:szCs w:val="20"/>
                <w:u w:val="single"/>
              </w:rPr>
              <w:t>産褥性乳汁分泌抑制</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1.0mg</w:t>
            </w:r>
            <w:r w:rsidRPr="000600ED">
              <w:rPr>
                <w:rFonts w:asciiTheme="minorEastAsia" w:hAnsiTheme="minorEastAsia" w:hint="eastAsia"/>
                <w:sz w:val="20"/>
                <w:szCs w:val="20"/>
              </w:rPr>
              <w:t>を胎児娩出後に</w:t>
            </w:r>
            <w:r w:rsidRPr="000600ED">
              <w:rPr>
                <w:rFonts w:asciiTheme="minorEastAsia" w:hAnsiTheme="minorEastAsia"/>
                <w:sz w:val="20"/>
                <w:szCs w:val="20"/>
              </w:rPr>
              <w:t>1</w:t>
            </w:r>
            <w:r w:rsidRPr="000600ED">
              <w:rPr>
                <w:rFonts w:asciiTheme="minorEastAsia" w:hAnsiTheme="minorEastAsia" w:hint="eastAsia"/>
                <w:sz w:val="20"/>
                <w:szCs w:val="20"/>
              </w:rPr>
              <w:t>回のみ食後に服用します。</w:t>
            </w:r>
          </w:p>
          <w:p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1.0mg</w:t>
            </w:r>
            <w:r w:rsidRPr="000600ED">
              <w:rPr>
                <w:rFonts w:asciiTheme="minorEastAsia" w:hAnsiTheme="minorEastAsia" w:hint="eastAsia"/>
                <w:sz w:val="20"/>
                <w:szCs w:val="20"/>
              </w:rPr>
              <w:t>を含有します。いずれも、必ず指示された服用方法に従ってください。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・飲み忘れた場合、（パーキンソン病の場合）気がついた時にできるだけ早く飲んでください。ただし、次に飲む時間（翌朝）が近い場合は、忘れた分は飲まないで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乳汁漏出症、高プロラクチン血性排卵障害、高プロラクチン血性下垂体腺腫の場合）気がついた時にできるだけ早く飲んでください。ただし、次週に飲むときは飲み忘れて飲んだ日と同じ曜日に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・医師の指示なしに、自分の判断で飲むのをやめないでください。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・急に眠くなったり、血圧の低下により立ちくらみなどをおこすことがありますので、車の運転、機械の操作、高所での作業など危険を伴う作業は避けてください。</w:t>
            </w:r>
          </w:p>
          <w:p w:rsidR="00000000" w:rsidRDefault="000600ED" w:rsidP="001456F1">
            <w:pPr>
              <w:ind w:leftChars="100" w:left="410" w:hangingChars="100" w:hanging="200"/>
            </w:pPr>
            <w:r w:rsidRPr="000600ED">
              <w:rPr>
                <w:rFonts w:asciiTheme="minorEastAsia" w:hAnsiTheme="minorEastAsia" w:hint="eastAsia"/>
                <w:sz w:val="20"/>
                <w:szCs w:val="20"/>
              </w:rPr>
              <w:t>・生活の破たんなどの社会的に不利な結果を招くにもかかわらずギャンブルを繰り返す、病的な性欲亢進、過剰で無計画な買い物を繰り返す、暴食をするなど、衝動が抑えられない症状（衝動制御障害）があらわれることがありあます。これらの症状があらわれた場合は、医師に相談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食欲不振、胃部不快感、口渇、便秘、興奮、眠気、ふらつき、めまい、頭重感、立ちくら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・現実には存在しないものが見えたり音がきこえたりする、根拠のない主観的思い込み、気を失う</w:t>
            </w:r>
            <w:r w:rsidRPr="000600ED">
              <w:rPr>
                <w:rFonts w:asciiTheme="minorEastAsia" w:hAnsiTheme="minorEastAsia"/>
                <w:sz w:val="20"/>
                <w:szCs w:val="20"/>
              </w:rPr>
              <w:t xml:space="preserve"> [</w:t>
            </w:r>
            <w:r w:rsidRPr="000600ED">
              <w:rPr>
                <w:rFonts w:asciiTheme="minorEastAsia" w:hAnsiTheme="minorEastAsia" w:hint="eastAsia"/>
                <w:sz w:val="20"/>
                <w:szCs w:val="20"/>
              </w:rPr>
              <w:t>幻覚、妄想、失神、せん妄、錯乱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w:t>
            </w:r>
            <w:r w:rsidRPr="000600ED">
              <w:rPr>
                <w:rFonts w:asciiTheme="minorEastAsia" w:hAnsiTheme="minorEastAsia"/>
                <w:sz w:val="20"/>
                <w:szCs w:val="20"/>
              </w:rPr>
              <w:t>38</w:t>
            </w:r>
            <w:r w:rsidRPr="000600ED">
              <w:rPr>
                <w:rFonts w:asciiTheme="minorEastAsia" w:hAnsiTheme="minorEastAsia" w:hint="eastAsia"/>
                <w:sz w:val="20"/>
                <w:szCs w:val="20"/>
              </w:rPr>
              <w:t>℃以上の発熱、筋肉のこわばり、手足のふるえ</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・胸痛、浮腫、せき</w:t>
            </w:r>
            <w:r w:rsidRPr="000600ED">
              <w:rPr>
                <w:rFonts w:asciiTheme="minorEastAsia" w:hAnsiTheme="minorEastAsia"/>
                <w:sz w:val="20"/>
                <w:szCs w:val="20"/>
              </w:rPr>
              <w:t xml:space="preserve"> [</w:t>
            </w:r>
            <w:r w:rsidRPr="000600ED">
              <w:rPr>
                <w:rFonts w:asciiTheme="minorEastAsia" w:hAnsiTheme="minorEastAsia" w:hint="eastAsia"/>
                <w:sz w:val="20"/>
                <w:szCs w:val="20"/>
              </w:rPr>
              <w:t>胸膜炎、胸水、胸膜線維症、肺線維症、心膜炎、心嚢液貯留</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・呼吸困難、むくみ</w:t>
            </w:r>
            <w:r w:rsidRPr="000600ED">
              <w:rPr>
                <w:rFonts w:asciiTheme="minorEastAsia" w:hAnsiTheme="minorEastAsia"/>
                <w:sz w:val="20"/>
                <w:szCs w:val="20"/>
              </w:rPr>
              <w:t xml:space="preserve"> [</w:t>
            </w:r>
            <w:r w:rsidRPr="000600ED">
              <w:rPr>
                <w:rFonts w:asciiTheme="minorEastAsia" w:hAnsiTheme="minorEastAsia" w:hint="eastAsia"/>
                <w:sz w:val="20"/>
                <w:szCs w:val="20"/>
              </w:rPr>
              <w:t>心臓弁膜症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E7" w:rsidRDefault="001E10E7" w:rsidP="005676BB">
      <w:r>
        <w:separator/>
      </w:r>
    </w:p>
  </w:endnote>
  <w:endnote w:type="continuationSeparator" w:id="0">
    <w:p w:rsidR="001E10E7" w:rsidRDefault="001E10E7"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536ABE">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536ABE">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E7" w:rsidRDefault="001E10E7" w:rsidP="005676BB">
      <w:r>
        <w:separator/>
      </w:r>
    </w:p>
  </w:footnote>
  <w:footnote w:type="continuationSeparator" w:id="0">
    <w:p w:rsidR="001E10E7" w:rsidRDefault="001E10E7"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1E10E7"/>
    <w:rsid w:val="002209A5"/>
    <w:rsid w:val="002376F2"/>
    <w:rsid w:val="002A4A81"/>
    <w:rsid w:val="002B76BF"/>
    <w:rsid w:val="003071A2"/>
    <w:rsid w:val="003333EC"/>
    <w:rsid w:val="003F20F5"/>
    <w:rsid w:val="00536ABE"/>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FB1C-776B-45EA-872D-9EDC919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2018-09-03T01:54:00Z</dcterms:created>
  <dcterms:modified xsi:type="dcterms:W3CDTF">2018-09-03T01:54:00Z</dcterms:modified>
</cp:coreProperties>
</file>