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イノリン散</w:t>
            </w:r>
            <w:r w:rsidRPr="000600ED">
              <w:rPr>
                <w:rFonts w:asciiTheme="majorEastAsia" w:eastAsiaTheme="majorEastAsia" w:hAnsiTheme="majorEastAsia"/>
                <w:b/>
                <w:sz w:val="24"/>
                <w:szCs w:val="24"/>
              </w:rPr>
              <w:t>1%</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トリメトキノール塩酸塩水和物</w:t>
            </w:r>
            <w:r w:rsidRPr="000600ED">
              <w:rPr>
                <w:rFonts w:asciiTheme="minorEastAsia" w:hAnsiTheme="minorEastAsia"/>
                <w:sz w:val="20"/>
                <w:szCs w:val="20"/>
              </w:rPr>
              <w:t>(Trimetoquinol hydrochloride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白色の微粒状の散剤</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p>
        </w:tc>
        <w:tc>
          <w:tcPr>
            <w:tcW w:w="2161" w:type="dxa"/>
          </w:tcPr>
          <w:p w:rsidR="00D24830" w:rsidRPr="000600ED" w:rsidRDefault="00597FD7"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気管支β</w:t>
            </w:r>
            <w:r w:rsidRPr="000600ED">
              <w:rPr>
                <w:rFonts w:asciiTheme="minorEastAsia" w:hAnsiTheme="minorEastAsia"/>
                <w:sz w:val="20"/>
                <w:szCs w:val="20"/>
                <w:vertAlign w:val="subscript"/>
              </w:rPr>
              <w:t>2</w:t>
            </w:r>
            <w:r w:rsidRPr="000600ED">
              <w:rPr>
                <w:rFonts w:asciiTheme="minorEastAsia" w:hAnsiTheme="minorEastAsia" w:hint="eastAsia"/>
                <w:sz w:val="20"/>
                <w:szCs w:val="20"/>
              </w:rPr>
              <w:t>受容体を刺激することで気管支拡張作用や気管支けいれんの軽減作用を示し、呼吸を楽にします。また、抗アレルギー作用もあります。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通常、気管支ぜん息、慢性気管支炎、じん肺症の諸症状の緩解に使用されます。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・以前に薬を使用して、かゆみ、発疹などのアレルギー症状が出たことがある。甲状腺の病気、心臓に関連した病気がある、高血圧症、糖尿病がある。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0.2</w:t>
            </w:r>
            <w:r w:rsidRPr="000600ED">
              <w:rPr>
                <w:rFonts w:asciiTheme="minorEastAsia" w:hAnsiTheme="minorEastAsia" w:hint="eastAsia"/>
                <w:sz w:val="20"/>
                <w:szCs w:val="20"/>
              </w:rPr>
              <w:t>～</w:t>
            </w:r>
            <w:r w:rsidRPr="000600ED">
              <w:rPr>
                <w:rFonts w:asciiTheme="minorEastAsia" w:hAnsiTheme="minorEastAsia"/>
                <w:sz w:val="20"/>
                <w:szCs w:val="20"/>
              </w:rPr>
              <w:t>0.4g</w:t>
            </w:r>
            <w:r w:rsidRPr="000600ED">
              <w:rPr>
                <w:rFonts w:asciiTheme="minorEastAsia" w:hAnsiTheme="minorEastAsia" w:hint="eastAsia"/>
                <w:sz w:val="20"/>
                <w:szCs w:val="20"/>
              </w:rPr>
              <w:t>（主成分として</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4mg</w:t>
            </w:r>
            <w:r w:rsidRPr="000600ED">
              <w:rPr>
                <w:rFonts w:asciiTheme="minorEastAsia" w:hAnsiTheme="minorEastAsia" w:hint="eastAsia"/>
                <w:sz w:val="20"/>
                <w:szCs w:val="20"/>
              </w:rPr>
              <w:t>含有）を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回服用しますが、年齢・症状により適宜増減されます。必ず指示された服用方法に従ってください。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・飲み忘れた場合は気がついたとき、出来るだけ早く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回分を飲んでください。ただし、次の服用は</w:t>
            </w:r>
            <w:r w:rsidRPr="000600ED">
              <w:rPr>
                <w:rFonts w:asciiTheme="minorEastAsia" w:hAnsiTheme="minorEastAsia"/>
                <w:sz w:val="20"/>
                <w:szCs w:val="20"/>
              </w:rPr>
              <w:t>3</w:t>
            </w:r>
            <w:r w:rsidRPr="000600ED">
              <w:rPr>
                <w:rFonts w:asciiTheme="minorEastAsia" w:hAnsiTheme="minorEastAsia" w:hint="eastAsia"/>
                <w:sz w:val="20"/>
                <w:szCs w:val="20"/>
              </w:rPr>
              <w:t>～</w:t>
            </w:r>
            <w:r w:rsidRPr="000600ED">
              <w:rPr>
                <w:rFonts w:asciiTheme="minorEastAsia" w:hAnsiTheme="minorEastAsia"/>
                <w:sz w:val="20"/>
                <w:szCs w:val="20"/>
              </w:rPr>
              <w:t>5</w:t>
            </w:r>
            <w:r w:rsidRPr="000600ED">
              <w:rPr>
                <w:rFonts w:asciiTheme="minorEastAsia" w:hAnsiTheme="minorEastAsia" w:hint="eastAsia"/>
                <w:sz w:val="20"/>
                <w:szCs w:val="20"/>
              </w:rPr>
              <w:t>時間以上あけて服用してください。絶対に、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主な副作用として、動悸、頭痛、吐き気、食欲不振などが報告されています。このような症状に気づいたら、担当の医師または薬剤師に相談してください。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・脱力感、手足の麻痺、呼吸困難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重篤な血清カリウム値の低下</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D7" w:rsidRDefault="00597FD7" w:rsidP="005676BB">
      <w:r>
        <w:separator/>
      </w:r>
    </w:p>
  </w:endnote>
  <w:endnote w:type="continuationSeparator" w:id="0">
    <w:p w:rsidR="00597FD7" w:rsidRDefault="00597FD7"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B15988">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B15988">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D7" w:rsidRDefault="00597FD7" w:rsidP="005676BB">
      <w:r>
        <w:separator/>
      </w:r>
    </w:p>
  </w:footnote>
  <w:footnote w:type="continuationSeparator" w:id="0">
    <w:p w:rsidR="00597FD7" w:rsidRDefault="00597FD7"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597FD7"/>
    <w:rsid w:val="006A40B0"/>
    <w:rsid w:val="00764B98"/>
    <w:rsid w:val="007B113F"/>
    <w:rsid w:val="007D422F"/>
    <w:rsid w:val="008B2922"/>
    <w:rsid w:val="009166E6"/>
    <w:rsid w:val="00A31947"/>
    <w:rsid w:val="00AB2DE2"/>
    <w:rsid w:val="00B15988"/>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FF34C-0743-417A-8D0F-3F9EB6E2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2018-09-03T02:04:00Z</dcterms:created>
  <dcterms:modified xsi:type="dcterms:W3CDTF">2018-09-03T02:04:00Z</dcterms:modified>
</cp:coreProperties>
</file>