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03</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アロフト錠</w:t>
            </w:r>
            <w:r w:rsidRPr="000600ED">
              <w:rPr>
                <w:rFonts w:asciiTheme="majorEastAsia" w:eastAsiaTheme="majorEastAsia" w:hAnsiTheme="majorEastAsia"/>
                <w:b/>
                <w:sz w:val="24"/>
                <w:szCs w:val="24"/>
              </w:rPr>
              <w:t>20mg</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アフロクアロン</w:t>
            </w:r>
            <w:r w:rsidRPr="000600ED">
              <w:rPr>
                <w:rFonts w:asciiTheme="minorEastAsia" w:hAnsiTheme="minorEastAsia"/>
                <w:sz w:val="20"/>
                <w:szCs w:val="20"/>
              </w:rPr>
              <w:t>(Afloqualone)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7.9mm</w:t>
            </w:r>
            <w:r w:rsidRPr="000600ED">
              <w:rPr>
                <w:rFonts w:asciiTheme="minorEastAsia" w:hAnsiTheme="minorEastAsia" w:hint="eastAsia"/>
                <w:sz w:val="20"/>
                <w:szCs w:val="20"/>
              </w:rPr>
              <w:t>、厚さ</w:t>
            </w:r>
            <w:r w:rsidRPr="000600ED">
              <w:rPr>
                <w:rFonts w:asciiTheme="minorEastAsia" w:hAnsiTheme="minorEastAsia"/>
                <w:sz w:val="20"/>
                <w:szCs w:val="20"/>
              </w:rPr>
              <w:t>4.2mm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AROFUTO20mg</w:t>
            </w:r>
            <w:r w:rsidR="000600ED" w:rsidRPr="000600ED">
              <w:rPr>
                <w:rFonts w:asciiTheme="minorEastAsia" w:hAnsiTheme="minorEastAsia" w:hint="eastAsia"/>
                <w:sz w:val="20"/>
                <w:szCs w:val="20"/>
              </w:rPr>
              <w:t>、アロフト</w:t>
            </w:r>
            <w:r w:rsidR="000600ED" w:rsidRPr="000600ED">
              <w:rPr>
                <w:rFonts w:asciiTheme="minorEastAsia" w:hAnsiTheme="minorEastAsia"/>
                <w:sz w:val="20"/>
                <w:szCs w:val="20"/>
              </w:rPr>
              <w:t>20mg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TA007</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（裏）アロフト</w:t>
            </w:r>
            <w:r w:rsidRPr="000600ED">
              <w:rPr>
                <w:rFonts w:asciiTheme="minorEastAsia" w:hAnsiTheme="minorEastAsia"/>
                <w:sz w:val="20"/>
                <w:szCs w:val="20"/>
              </w:rPr>
              <w:t>20mg</w:t>
            </w:r>
          </w:p>
        </w:tc>
        <w:tc>
          <w:tcPr>
            <w:tcW w:w="2161" w:type="dxa"/>
          </w:tcPr>
          <w:p w:rsidR="00D24830" w:rsidRPr="000600ED" w:rsidRDefault="00A12B35"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12014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14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腰や肩の筋肉の緊張を和らげ、手足のこわばり、つっぱり、しびれ感を改善します。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通常、頸肩腕症候群や腰痛症、けいれんや麻痺などがある場合の治療に使用されます。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回服用しますが、年齢・症状により適宜増減されます。必ず指示された服用方法に従ってください。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・飲み忘れた場合は気がついたとき、出来るだけ早く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回飛ばして、次の通常の服用時間に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・反射運動能力の低下、眠気などが起こることがありますので、車の運転や高い所での作業、危険をともなう機械の操作などはしないでください。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主な副作用として、発疹、脱力感、ふらつき、めまい、眠気などが報告されています。このような症状に気づいたら、担当の医師または薬剤師に相談してください。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該当する記載事項はありません。</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・薬が残った場合は、保管しないで廃棄してください。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35" w:rsidRDefault="00A12B35" w:rsidP="005676BB">
      <w:r>
        <w:separator/>
      </w:r>
    </w:p>
  </w:endnote>
  <w:endnote w:type="continuationSeparator" w:id="0">
    <w:p w:rsidR="00A12B35" w:rsidRDefault="00A12B35"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0B0343">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0B0343">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35" w:rsidRDefault="00A12B35" w:rsidP="005676BB">
      <w:r>
        <w:separator/>
      </w:r>
    </w:p>
  </w:footnote>
  <w:footnote w:type="continuationSeparator" w:id="0">
    <w:p w:rsidR="00A12B35" w:rsidRDefault="00A12B35"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0B0343"/>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12B35"/>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2EA6-536B-487F-A584-06051397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2018-03-01T00:14:00Z</dcterms:created>
  <dcterms:modified xsi:type="dcterms:W3CDTF">2018-03-01T00:14:00Z</dcterms:modified>
</cp:coreProperties>
</file>