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4830" w:rsidRDefault="00D24830" w:rsidP="001103E5">
      <w:pPr>
        <w:jc w:val="center"/>
        <w:outlineLvl w:val="0"/>
        <w:rPr>
          <w:rFonts w:asciiTheme="majorEastAsia" w:eastAsiaTheme="majorEastAsia" w:hAnsiTheme="majorEastAsia"/>
          <w:sz w:val="24"/>
          <w:szCs w:val="24"/>
        </w:rPr>
      </w:pPr>
      <w:bookmarkStart w:id="0" w:name="_GoBack"/>
      <w:bookmarkEnd w:id="0"/>
      <w:r w:rsidRPr="007D422F">
        <w:rPr>
          <w:rFonts w:asciiTheme="majorEastAsia" w:eastAsiaTheme="majorEastAsia" w:hAnsiTheme="majorEastAsia" w:hint="eastAsia"/>
          <w:sz w:val="28"/>
          <w:szCs w:val="24"/>
        </w:rPr>
        <w:t>くすりのしおり</w:t>
      </w:r>
    </w:p>
    <w:p w:rsidR="00D24830" w:rsidRDefault="00D24830" w:rsidP="00D24830">
      <w:pPr>
        <w:jc w:val="right"/>
        <w:rPr>
          <w:rFonts w:asciiTheme="minorEastAsia"/>
          <w:sz w:val="20"/>
          <w:szCs w:val="20"/>
        </w:rPr>
      </w:pPr>
      <w:r w:rsidRPr="007D422F">
        <w:rPr>
          <w:rFonts w:asciiTheme="minorEastAsia" w:hAnsiTheme="minorEastAsia" w:hint="eastAsia"/>
          <w:sz w:val="20"/>
          <w:szCs w:val="20"/>
        </w:rPr>
        <w:t>内服剤</w:t>
      </w:r>
    </w:p>
    <w:p w:rsidR="00D24830" w:rsidRPr="007D422F" w:rsidRDefault="00D24830" w:rsidP="00D24830">
      <w:pPr>
        <w:jc w:val="right"/>
        <w:rPr>
          <w:rFonts w:asciiTheme="majorEastAsia" w:eastAsiaTheme="majorEastAsia" w:hAnsiTheme="majorEastAsia"/>
          <w:sz w:val="24"/>
          <w:szCs w:val="24"/>
        </w:rPr>
      </w:pPr>
      <w:r w:rsidRPr="007D422F">
        <w:rPr>
          <w:rFonts w:asciiTheme="minorEastAsia" w:hAnsiTheme="minorEastAsia"/>
          <w:sz w:val="20"/>
          <w:szCs w:val="20"/>
        </w:rPr>
        <w:t>2018</w:t>
      </w:r>
      <w:r w:rsidRPr="007D422F">
        <w:rPr>
          <w:rFonts w:asciiTheme="minorEastAsia" w:hAnsiTheme="minorEastAsia" w:hint="eastAsia"/>
          <w:sz w:val="20"/>
          <w:szCs w:val="20"/>
        </w:rPr>
        <w:t>年</w:t>
      </w:r>
      <w:r w:rsidRPr="007D422F">
        <w:rPr>
          <w:rFonts w:asciiTheme="minorEastAsia" w:hAnsiTheme="minorEastAsia"/>
          <w:sz w:val="20"/>
          <w:szCs w:val="20"/>
        </w:rPr>
        <w:t>09</w:t>
      </w:r>
      <w:r w:rsidRPr="007D422F">
        <w:rPr>
          <w:rFonts w:asciiTheme="minorEastAsia" w:hAnsiTheme="minorEastAsia" w:hint="eastAsia"/>
          <w:sz w:val="20"/>
          <w:szCs w:val="20"/>
        </w:rPr>
        <w:t>月改訂</w:t>
      </w:r>
    </w:p>
    <w:tbl>
      <w:tblPr>
        <w:tblStyle w:val="a3"/>
        <w:tblW w:w="0" w:type="auto"/>
        <w:tblLayout w:type="fixed"/>
        <w:tblLook w:val="04A0" w:firstRow="1" w:lastRow="0" w:firstColumn="1" w:lastColumn="0" w:noHBand="0" w:noVBand="1"/>
      </w:tblPr>
      <w:tblGrid>
        <w:gridCol w:w="7807"/>
        <w:gridCol w:w="2161"/>
      </w:tblGrid>
      <w:tr w:rsidR="00D24830" w:rsidTr="003F20F5">
        <w:tc>
          <w:tcPr>
            <w:tcW w:w="9968" w:type="dxa"/>
            <w:gridSpan w:val="2"/>
          </w:tcPr>
          <w:p w:rsidR="00D24830" w:rsidRPr="007D422F" w:rsidRDefault="00D24830" w:rsidP="003F20F5">
            <w:pPr>
              <w:jc w:val="left"/>
              <w:rPr>
                <w:rFonts w:asciiTheme="majorEastAsia" w:eastAsiaTheme="majorEastAsia" w:hAnsiTheme="majorEastAsia"/>
                <w:sz w:val="20"/>
                <w:szCs w:val="20"/>
              </w:rPr>
            </w:pPr>
            <w:r w:rsidRPr="007D422F">
              <w:rPr>
                <w:rFonts w:asciiTheme="majorEastAsia" w:eastAsiaTheme="majorEastAsia" w:hAnsiTheme="majorEastAsia" w:hint="eastAsia"/>
                <w:sz w:val="20"/>
                <w:szCs w:val="20"/>
              </w:rPr>
              <w:t>薬には効果（ベネフィット）だけでなく副作用（リスク）があります。副作用をなるべく抑え、効果を最大限に引き出すことが大切です。そのために、この薬を使用される患者さんの理解と協力が必要です。</w:t>
            </w:r>
          </w:p>
        </w:tc>
      </w:tr>
      <w:tr w:rsidR="00D24830" w:rsidTr="009166E6">
        <w:trPr>
          <w:trHeight w:val="1134"/>
        </w:trPr>
        <w:tc>
          <w:tcPr>
            <w:tcW w:w="7807" w:type="dxa"/>
          </w:tcPr>
          <w:p w:rsidR="00D24830" w:rsidRPr="000600ED" w:rsidRDefault="00D24830" w:rsidP="003F20F5">
            <w:pPr>
              <w:ind w:left="964" w:hangingChars="400" w:hanging="964"/>
              <w:jc w:val="left"/>
              <w:rPr>
                <w:rFonts w:asciiTheme="majorEastAsia" w:eastAsiaTheme="majorEastAsia" w:hAnsiTheme="majorEastAsia"/>
                <w:b/>
                <w:sz w:val="24"/>
                <w:szCs w:val="24"/>
              </w:rPr>
            </w:pPr>
            <w:r w:rsidRPr="000600ED">
              <w:rPr>
                <w:rFonts w:asciiTheme="majorEastAsia" w:eastAsiaTheme="majorEastAsia" w:hAnsiTheme="majorEastAsia" w:hint="eastAsia"/>
                <w:b/>
                <w:color w:val="FF0000"/>
                <w:sz w:val="24"/>
                <w:szCs w:val="24"/>
              </w:rPr>
              <w:t>商品名</w:t>
            </w:r>
            <w:r w:rsidRPr="000600ED">
              <w:rPr>
                <w:rFonts w:asciiTheme="majorEastAsia" w:eastAsiaTheme="majorEastAsia" w:hAnsiTheme="majorEastAsia"/>
                <w:b/>
                <w:color w:val="FF0000"/>
                <w:sz w:val="24"/>
                <w:szCs w:val="24"/>
              </w:rPr>
              <w:t>:</w:t>
            </w:r>
            <w:r w:rsidRPr="000600ED">
              <w:rPr>
                <w:rFonts w:asciiTheme="majorEastAsia" w:eastAsiaTheme="majorEastAsia" w:hAnsiTheme="majorEastAsia" w:hint="eastAsia"/>
                <w:b/>
                <w:sz w:val="24"/>
                <w:szCs w:val="24"/>
              </w:rPr>
              <w:t>アゼルニジピン錠</w:t>
            </w:r>
            <w:r w:rsidRPr="000600ED">
              <w:rPr>
                <w:rFonts w:asciiTheme="majorEastAsia" w:eastAsiaTheme="majorEastAsia" w:hAnsiTheme="majorEastAsia"/>
                <w:b/>
                <w:sz w:val="24"/>
                <w:szCs w:val="24"/>
              </w:rPr>
              <w:t>16mg</w:t>
            </w:r>
            <w:r w:rsidRPr="000600ED">
              <w:rPr>
                <w:rFonts w:asciiTheme="majorEastAsia" w:eastAsiaTheme="majorEastAsia" w:hAnsiTheme="majorEastAsia" w:hint="eastAsia"/>
                <w:b/>
                <w:sz w:val="24"/>
                <w:szCs w:val="24"/>
              </w:rPr>
              <w:t>「タナベ」</w:t>
            </w:r>
          </w:p>
          <w:p w:rsidR="00D24830" w:rsidRPr="000600ED" w:rsidRDefault="00D24830" w:rsidP="003F20F5">
            <w:pPr>
              <w:ind w:leftChars="100" w:left="1013" w:hangingChars="400" w:hanging="803"/>
              <w:jc w:val="left"/>
              <w:rPr>
                <w:rFonts w:asciiTheme="minorEastAsia"/>
                <w:sz w:val="20"/>
                <w:szCs w:val="20"/>
              </w:rPr>
            </w:pPr>
            <w:r w:rsidRPr="000600ED">
              <w:rPr>
                <w:rFonts w:asciiTheme="majorEastAsia" w:eastAsiaTheme="majorEastAsia" w:hAnsiTheme="majorEastAsia" w:hint="eastAsia"/>
                <w:b/>
                <w:sz w:val="20"/>
                <w:szCs w:val="20"/>
              </w:rPr>
              <w:t>主成分</w:t>
            </w:r>
            <w:r w:rsidRPr="000600ED">
              <w:rPr>
                <w:rFonts w:asciiTheme="majorEastAsia" w:eastAsiaTheme="majorEastAsia" w:hAnsiTheme="majorEastAsia"/>
                <w:b/>
                <w:sz w:val="20"/>
                <w:szCs w:val="20"/>
              </w:rPr>
              <w:t>:</w:t>
            </w:r>
            <w:r w:rsidRPr="000600ED">
              <w:rPr>
                <w:rFonts w:asciiTheme="minorEastAsia" w:hAnsiTheme="minorEastAsia" w:hint="eastAsia"/>
                <w:sz w:val="20"/>
                <w:szCs w:val="20"/>
              </w:rPr>
              <w:t>アゼルニジピン</w:t>
            </w:r>
            <w:r w:rsidRPr="000600ED">
              <w:rPr>
                <w:rFonts w:asciiTheme="minorEastAsia" w:hAnsiTheme="minorEastAsia"/>
                <w:sz w:val="20"/>
                <w:szCs w:val="20"/>
              </w:rPr>
              <w:t>(Azelnidipine)</w:t>
            </w:r>
          </w:p>
          <w:p w:rsidR="00D24830" w:rsidRPr="000600ED" w:rsidRDefault="00D24830" w:rsidP="003F20F5">
            <w:pPr>
              <w:ind w:leftChars="100" w:left="812" w:hangingChars="300" w:hanging="602"/>
              <w:jc w:val="left"/>
              <w:rPr>
                <w:rFonts w:asciiTheme="minorEastAsia"/>
                <w:sz w:val="20"/>
                <w:szCs w:val="20"/>
              </w:rPr>
            </w:pPr>
            <w:r w:rsidRPr="000600ED">
              <w:rPr>
                <w:rFonts w:asciiTheme="majorEastAsia" w:eastAsiaTheme="majorEastAsia" w:hAnsiTheme="majorEastAsia" w:hint="eastAsia"/>
                <w:b/>
                <w:sz w:val="20"/>
                <w:szCs w:val="20"/>
              </w:rPr>
              <w:t>剤形</w:t>
            </w:r>
            <w:r w:rsidRPr="000600ED">
              <w:rPr>
                <w:rFonts w:asciiTheme="majorEastAsia" w:eastAsiaTheme="majorEastAsia" w:hAnsiTheme="majorEastAsia"/>
                <w:b/>
                <w:sz w:val="20"/>
                <w:szCs w:val="20"/>
              </w:rPr>
              <w:t>:</w:t>
            </w:r>
            <w:r w:rsidRPr="000600ED">
              <w:rPr>
                <w:rFonts w:asciiTheme="minorEastAsia" w:hAnsiTheme="minorEastAsia" w:hint="eastAsia"/>
                <w:sz w:val="20"/>
                <w:szCs w:val="20"/>
              </w:rPr>
              <w:t>淡黄白色の錠剤、直径</w:t>
            </w:r>
            <w:r w:rsidRPr="000600ED">
              <w:rPr>
                <w:rFonts w:asciiTheme="minorEastAsia" w:hAnsiTheme="minorEastAsia"/>
                <w:sz w:val="20"/>
                <w:szCs w:val="20"/>
              </w:rPr>
              <w:t>9.1mm</w:t>
            </w:r>
            <w:r w:rsidRPr="000600ED">
              <w:rPr>
                <w:rFonts w:asciiTheme="minorEastAsia" w:hAnsiTheme="minorEastAsia" w:hint="eastAsia"/>
                <w:sz w:val="20"/>
                <w:szCs w:val="20"/>
              </w:rPr>
              <w:t>、厚さ</w:t>
            </w:r>
            <w:r w:rsidRPr="000600ED">
              <w:rPr>
                <w:rFonts w:asciiTheme="minorEastAsia" w:hAnsiTheme="minorEastAsia"/>
                <w:sz w:val="20"/>
                <w:szCs w:val="20"/>
              </w:rPr>
              <w:t>4.2mm</w:t>
            </w:r>
          </w:p>
          <w:p w:rsidR="00D24830" w:rsidRPr="000600ED" w:rsidRDefault="00D24830" w:rsidP="003F20F5">
            <w:pPr>
              <w:ind w:leftChars="100" w:left="1415" w:hangingChars="600" w:hanging="1205"/>
              <w:jc w:val="left"/>
              <w:rPr>
                <w:rFonts w:asciiTheme="minorEastAsia" w:hAnsiTheme="minorEastAsia"/>
                <w:sz w:val="20"/>
                <w:szCs w:val="20"/>
              </w:rPr>
            </w:pPr>
            <w:r w:rsidRPr="000600ED">
              <w:rPr>
                <w:rFonts w:asciiTheme="majorEastAsia" w:eastAsiaTheme="majorEastAsia" w:hAnsiTheme="majorEastAsia" w:hint="eastAsia"/>
                <w:b/>
                <w:sz w:val="20"/>
                <w:szCs w:val="20"/>
              </w:rPr>
              <w:t>シート記載</w:t>
            </w:r>
            <w:r w:rsidRPr="000600ED">
              <w:rPr>
                <w:rFonts w:asciiTheme="majorEastAsia" w:eastAsiaTheme="majorEastAsia" w:hAnsiTheme="majorEastAsia"/>
                <w:b/>
                <w:sz w:val="20"/>
                <w:szCs w:val="20"/>
              </w:rPr>
              <w:t>:</w:t>
            </w:r>
            <w:r w:rsidR="000600ED" w:rsidRPr="000600ED">
              <w:rPr>
                <w:rFonts w:asciiTheme="minorEastAsia" w:hAnsiTheme="minorEastAsia" w:hint="eastAsia"/>
                <w:sz w:val="20"/>
                <w:szCs w:val="20"/>
              </w:rPr>
              <w:t>（表）アゼルニジピン</w:t>
            </w:r>
            <w:r w:rsidR="000600ED" w:rsidRPr="000600ED">
              <w:rPr>
                <w:rFonts w:asciiTheme="minorEastAsia" w:hAnsiTheme="minorEastAsia"/>
                <w:sz w:val="20"/>
                <w:szCs w:val="20"/>
              </w:rPr>
              <w:t>16mg</w:t>
            </w:r>
            <w:r w:rsidR="000600ED" w:rsidRPr="000600ED">
              <w:rPr>
                <w:rFonts w:asciiTheme="minorEastAsia" w:hAnsiTheme="minorEastAsia" w:hint="eastAsia"/>
                <w:sz w:val="20"/>
                <w:szCs w:val="20"/>
              </w:rPr>
              <w:t>「タナベ」、</w:t>
            </w:r>
            <w:r w:rsidR="000600ED" w:rsidRPr="000600ED">
              <w:rPr>
                <w:rFonts w:asciiTheme="minorEastAsia" w:hAnsiTheme="minorEastAsia"/>
                <w:sz w:val="20"/>
                <w:szCs w:val="20"/>
              </w:rPr>
              <w:t>TG222</w:t>
            </w:r>
            <w:r w:rsidR="000600ED" w:rsidRPr="000600ED">
              <w:rPr>
                <w:rFonts w:asciiTheme="minorEastAsia" w:hAnsiTheme="minorEastAsia" w:hint="eastAsia"/>
                <w:sz w:val="20"/>
                <w:szCs w:val="20"/>
              </w:rPr>
              <w:t>、</w:t>
            </w:r>
            <w:r w:rsidR="000600ED" w:rsidRPr="000600ED">
              <w:rPr>
                <w:rFonts w:asciiTheme="minorEastAsia" w:hAnsiTheme="minorEastAsia"/>
                <w:sz w:val="20"/>
                <w:szCs w:val="20"/>
              </w:rPr>
              <w:t>16</w:t>
            </w:r>
            <w:r w:rsidR="000600ED" w:rsidRPr="000600ED">
              <w:rPr>
                <w:rFonts w:asciiTheme="minorEastAsia" w:hAnsiTheme="minorEastAsia" w:hint="eastAsia"/>
                <w:sz w:val="20"/>
                <w:szCs w:val="20"/>
              </w:rPr>
              <w:t>、アゼルニジピン</w:t>
            </w:r>
            <w:r w:rsidR="000600ED" w:rsidRPr="000600ED">
              <w:rPr>
                <w:rFonts w:asciiTheme="minorEastAsia" w:hAnsiTheme="minorEastAsia"/>
                <w:sz w:val="20"/>
                <w:szCs w:val="20"/>
              </w:rPr>
              <w:t>16</w:t>
            </w:r>
          </w:p>
          <w:p w:rsidR="00D24830" w:rsidRPr="000600ED" w:rsidRDefault="000600ED" w:rsidP="00AA4132">
            <w:pPr>
              <w:ind w:leftChars="650" w:left="1365"/>
              <w:jc w:val="left"/>
              <w:rPr>
                <w:rFonts w:asciiTheme="majorEastAsia" w:eastAsiaTheme="majorEastAsia" w:hAnsiTheme="majorEastAsia"/>
                <w:b/>
                <w:sz w:val="24"/>
                <w:szCs w:val="24"/>
              </w:rPr>
            </w:pPr>
            <w:r w:rsidRPr="000600ED">
              <w:rPr>
                <w:rFonts w:asciiTheme="minorEastAsia" w:hAnsiTheme="minorEastAsia" w:hint="eastAsia"/>
                <w:sz w:val="20"/>
                <w:szCs w:val="20"/>
              </w:rPr>
              <w:t>（裏）</w:t>
            </w:r>
            <w:r w:rsidRPr="000600ED">
              <w:rPr>
                <w:rFonts w:asciiTheme="minorEastAsia" w:hAnsiTheme="minorEastAsia"/>
                <w:sz w:val="20"/>
                <w:szCs w:val="20"/>
              </w:rPr>
              <w:t>Azelnidipine16mg</w:t>
            </w:r>
            <w:r w:rsidRPr="000600ED">
              <w:rPr>
                <w:rFonts w:asciiTheme="minorEastAsia" w:hAnsiTheme="minorEastAsia" w:hint="eastAsia"/>
                <w:sz w:val="20"/>
                <w:szCs w:val="20"/>
              </w:rPr>
              <w:t>、アゼルニジピン</w:t>
            </w:r>
            <w:r w:rsidRPr="000600ED">
              <w:rPr>
                <w:rFonts w:asciiTheme="minorEastAsia" w:hAnsiTheme="minorEastAsia"/>
                <w:sz w:val="20"/>
                <w:szCs w:val="20"/>
              </w:rPr>
              <w:t>16mg</w:t>
            </w:r>
            <w:r w:rsidRPr="000600ED">
              <w:rPr>
                <w:rFonts w:asciiTheme="minorEastAsia" w:hAnsiTheme="minorEastAsia" w:hint="eastAsia"/>
                <w:sz w:val="20"/>
                <w:szCs w:val="20"/>
              </w:rPr>
              <w:t>「タナベ」、高血圧症の薬です</w:t>
            </w:r>
          </w:p>
        </w:tc>
        <w:tc>
          <w:tcPr>
            <w:tcW w:w="2161" w:type="dxa"/>
          </w:tcPr>
          <w:p w:rsidR="00D24830" w:rsidRPr="000600ED" w:rsidRDefault="00793F90" w:rsidP="001103E5">
            <w:pPr>
              <w:jc w:val="center"/>
              <w:rPr>
                <w:rFonts w:asciiTheme="minorEastAsia"/>
                <w:sz w:val="20"/>
                <w:szCs w:val="20"/>
              </w:rPr>
            </w:pPr>
            <w:r>
              <w:rPr>
                <w:rFonts w:asciiTheme="minorEastAsia" w:hAnsiTheme="minorEastAsia" w:hint="eastAsia"/>
                <w:noProof/>
                <w:sz w:val="20"/>
                <w:szCs w:val="20"/>
              </w:rPr>
              <w:drawing>
                <wp:inline distT="0" distB="0" distL="0" distR="0">
                  <wp:extent cx="1219200" cy="64770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0" cy="647700"/>
                          </a:xfrm>
                          <a:prstGeom prst="rect">
                            <a:avLst/>
                          </a:prstGeom>
                          <a:noFill/>
                          <a:ln>
                            <a:noFill/>
                          </a:ln>
                        </pic:spPr>
                      </pic:pic>
                    </a:graphicData>
                  </a:graphic>
                </wp:inline>
              </w:drawing>
            </w:r>
          </w:p>
        </w:tc>
      </w:tr>
      <w:tr w:rsidR="00D24830" w:rsidTr="003F20F5">
        <w:tc>
          <w:tcPr>
            <w:tcW w:w="9968" w:type="dxa"/>
            <w:gridSpan w:val="2"/>
          </w:tcPr>
          <w:p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この薬の作用と効果について</w:t>
            </w:r>
          </w:p>
          <w:p w:rsidR="00000000" w:rsidRDefault="000600ED" w:rsidP="003F20F5">
            <w:pPr>
              <w:ind w:leftChars="100" w:left="210"/>
              <w:jc w:val="left"/>
            </w:pPr>
            <w:r w:rsidRPr="000600ED">
              <w:rPr>
                <w:rFonts w:asciiTheme="minorEastAsia" w:hAnsiTheme="minorEastAsia" w:hint="eastAsia"/>
                <w:sz w:val="20"/>
                <w:szCs w:val="20"/>
              </w:rPr>
              <w:t>血管に対するカルシウムチャンネル拮抗作用により、血管を広げ、血圧を低下させます。</w:t>
            </w:r>
          </w:p>
          <w:p w:rsidR="00D24830" w:rsidRPr="000600ED" w:rsidRDefault="000600ED" w:rsidP="003F20F5">
            <w:pPr>
              <w:ind w:leftChars="100" w:left="210"/>
              <w:jc w:val="left"/>
              <w:rPr>
                <w:rFonts w:asciiTheme="minorEastAsia"/>
                <w:sz w:val="20"/>
                <w:szCs w:val="20"/>
              </w:rPr>
            </w:pPr>
            <w:r w:rsidRPr="000600ED">
              <w:rPr>
                <w:rFonts w:asciiTheme="minorEastAsia" w:hAnsiTheme="minorEastAsia" w:hint="eastAsia"/>
                <w:sz w:val="20"/>
                <w:szCs w:val="20"/>
              </w:rPr>
              <w:t>通常、高血圧症の治療に用いられます。</w:t>
            </w:r>
          </w:p>
        </w:tc>
      </w:tr>
      <w:tr w:rsidR="00D24830" w:rsidTr="003F20F5">
        <w:tc>
          <w:tcPr>
            <w:tcW w:w="9968" w:type="dxa"/>
            <w:gridSpan w:val="2"/>
          </w:tcPr>
          <w:p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次のような方は使う前に必ず担当の医師と薬剤師に伝えてください。</w:t>
            </w:r>
          </w:p>
          <w:p w:rsidR="00000000" w:rsidRDefault="000600ED" w:rsidP="003F20F5">
            <w:pPr>
              <w:ind w:leftChars="100" w:left="410" w:hangingChars="100" w:hanging="200"/>
              <w:jc w:val="left"/>
            </w:pPr>
            <w:r w:rsidRPr="000600ED">
              <w:rPr>
                <w:rFonts w:asciiTheme="minorEastAsia" w:hAnsiTheme="minorEastAsia" w:hint="eastAsia"/>
                <w:sz w:val="20"/>
                <w:szCs w:val="20"/>
              </w:rPr>
              <w:t>・以前に薬を使用して、かゆみ、発疹などのアレルギー症状が出たことがある。</w:t>
            </w:r>
          </w:p>
          <w:p w:rsidR="00000000" w:rsidRDefault="000600ED" w:rsidP="001456F1">
            <w:pPr>
              <w:ind w:leftChars="100" w:left="410" w:hangingChars="100" w:hanging="200"/>
            </w:pPr>
            <w:r w:rsidRPr="000600ED">
              <w:rPr>
                <w:rFonts w:asciiTheme="minorEastAsia" w:hAnsiTheme="minorEastAsia" w:hint="eastAsia"/>
                <w:sz w:val="20"/>
                <w:szCs w:val="20"/>
              </w:rPr>
              <w:t>・妊娠中、妊娠している可能性があるまたは授乳中</w:t>
            </w:r>
          </w:p>
          <w:p w:rsidR="00D24830" w:rsidRPr="000600ED" w:rsidRDefault="000600ED" w:rsidP="001456F1">
            <w:pPr>
              <w:ind w:leftChars="100" w:left="410" w:hangingChars="100" w:hanging="200"/>
              <w:rPr>
                <w:rFonts w:asciiTheme="minorEastAsia"/>
                <w:sz w:val="20"/>
                <w:szCs w:val="20"/>
              </w:rPr>
            </w:pPr>
            <w:r w:rsidRPr="000600ED">
              <w:rPr>
                <w:rFonts w:asciiTheme="minorEastAsia" w:hAnsiTheme="minorEastAsia" w:hint="eastAsia"/>
                <w:sz w:val="20"/>
                <w:szCs w:val="20"/>
              </w:rPr>
              <w:t>・他に薬などを使っている（お互いに作用を強めたり、弱めたりする可能性もありますので、他に使用中の一般用医薬品や食品も含めて注意してください）。</w:t>
            </w:r>
          </w:p>
        </w:tc>
      </w:tr>
      <w:tr w:rsidR="00D24830" w:rsidTr="003F20F5">
        <w:trPr>
          <w:trHeight w:val="788"/>
        </w:trPr>
        <w:tc>
          <w:tcPr>
            <w:tcW w:w="9968" w:type="dxa"/>
            <w:gridSpan w:val="2"/>
          </w:tcPr>
          <w:p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用法・用量（この薬の使い方）</w:t>
            </w:r>
          </w:p>
          <w:p w:rsidR="00D24830" w:rsidRDefault="00D24830" w:rsidP="003F20F5">
            <w:pPr>
              <w:ind w:leftChars="100" w:left="410" w:hangingChars="100" w:hanging="200"/>
              <w:jc w:val="left"/>
              <w:rPr>
                <w:rFonts w:asciiTheme="minorEastAsia"/>
                <w:sz w:val="20"/>
                <w:szCs w:val="20"/>
              </w:rPr>
            </w:pPr>
            <w:r w:rsidRPr="002376F2">
              <w:rPr>
                <w:rFonts w:asciiTheme="majorEastAsia" w:eastAsiaTheme="majorEastAsia" w:hAnsiTheme="majorEastAsia" w:hint="eastAsia"/>
                <w:sz w:val="20"/>
                <w:szCs w:val="20"/>
              </w:rPr>
              <w:t>・</w:t>
            </w:r>
            <w:r w:rsidRPr="00547602">
              <w:rPr>
                <w:rFonts w:asciiTheme="majorEastAsia" w:eastAsiaTheme="majorEastAsia" w:hAnsiTheme="majorEastAsia" w:hint="eastAsia"/>
                <w:b/>
                <w:sz w:val="20"/>
                <w:szCs w:val="20"/>
              </w:rPr>
              <w:t>あなたの用法・用量は</w:t>
            </w:r>
            <w:r w:rsidRPr="000600ED">
              <w:rPr>
                <w:rFonts w:asciiTheme="majorEastAsia" w:eastAsiaTheme="majorEastAsia" w:hAnsiTheme="majorEastAsia"/>
                <w:b/>
                <w:sz w:val="20"/>
                <w:szCs w:val="20"/>
              </w:rPr>
              <w:t>((</w:t>
            </w:r>
            <w:r>
              <w:rPr>
                <w:rFonts w:asciiTheme="majorEastAsia" w:eastAsiaTheme="majorEastAsia" w:hAnsiTheme="majorEastAsia" w:hint="eastAsia"/>
                <w:b/>
                <w:sz w:val="20"/>
                <w:szCs w:val="20"/>
              </w:rPr>
              <w:t xml:space="preserve">　　　　　　　　　　　　　　　　　　　　　　　　　　　</w:t>
            </w:r>
            <w:r w:rsidRPr="000600ED">
              <w:rPr>
                <w:rFonts w:asciiTheme="minorEastAsia" w:hAnsiTheme="minorEastAsia"/>
                <w:sz w:val="20"/>
                <w:szCs w:val="20"/>
              </w:rPr>
              <w:t>:</w:t>
            </w:r>
            <w:r w:rsidRPr="000600ED">
              <w:rPr>
                <w:rFonts w:asciiTheme="minorEastAsia" w:hAnsiTheme="minorEastAsia" w:hint="eastAsia"/>
                <w:sz w:val="20"/>
                <w:szCs w:val="20"/>
              </w:rPr>
              <w:t>医療担当者記入</w:t>
            </w:r>
            <w:r w:rsidRPr="000600ED">
              <w:rPr>
                <w:rFonts w:asciiTheme="majorEastAsia" w:eastAsiaTheme="majorEastAsia" w:hAnsiTheme="majorEastAsia"/>
                <w:b/>
                <w:sz w:val="20"/>
                <w:szCs w:val="20"/>
              </w:rPr>
              <w:t>))</w:t>
            </w:r>
          </w:p>
          <w:p w:rsidR="00000000" w:rsidRDefault="000600ED" w:rsidP="003F20F5">
            <w:pPr>
              <w:ind w:leftChars="100" w:left="410" w:hangingChars="100" w:hanging="200"/>
              <w:jc w:val="left"/>
            </w:pPr>
            <w:r w:rsidRPr="000600ED">
              <w:rPr>
                <w:rFonts w:asciiTheme="minorEastAsia" w:hAnsiTheme="minorEastAsia" w:hint="eastAsia"/>
                <w:sz w:val="20"/>
                <w:szCs w:val="20"/>
              </w:rPr>
              <w:t>・通常、成人は</w:t>
            </w:r>
            <w:r w:rsidRPr="000600ED">
              <w:rPr>
                <w:rFonts w:asciiTheme="minorEastAsia" w:hAnsiTheme="minorEastAsia"/>
                <w:sz w:val="20"/>
                <w:szCs w:val="20"/>
              </w:rPr>
              <w:t>1</w:t>
            </w:r>
            <w:r w:rsidRPr="000600ED">
              <w:rPr>
                <w:rFonts w:asciiTheme="minorEastAsia" w:hAnsiTheme="minorEastAsia" w:hint="eastAsia"/>
                <w:sz w:val="20"/>
                <w:szCs w:val="20"/>
              </w:rPr>
              <w:t>回</w:t>
            </w:r>
            <w:r w:rsidRPr="000600ED">
              <w:rPr>
                <w:rFonts w:asciiTheme="minorEastAsia" w:hAnsiTheme="minorEastAsia"/>
                <w:sz w:val="20"/>
                <w:szCs w:val="20"/>
              </w:rPr>
              <w:t>1/2</w:t>
            </w:r>
            <w:r w:rsidRPr="000600ED">
              <w:rPr>
                <w:rFonts w:asciiTheme="minorEastAsia" w:hAnsiTheme="minorEastAsia" w:hint="eastAsia"/>
                <w:sz w:val="20"/>
                <w:szCs w:val="20"/>
              </w:rPr>
              <w:t>～</w:t>
            </w:r>
            <w:r w:rsidRPr="000600ED">
              <w:rPr>
                <w:rFonts w:asciiTheme="minorEastAsia" w:hAnsiTheme="minorEastAsia"/>
                <w:sz w:val="20"/>
                <w:szCs w:val="20"/>
              </w:rPr>
              <w:t>1</w:t>
            </w:r>
            <w:r w:rsidRPr="000600ED">
              <w:rPr>
                <w:rFonts w:asciiTheme="minorEastAsia" w:hAnsiTheme="minorEastAsia" w:hint="eastAsia"/>
                <w:sz w:val="20"/>
                <w:szCs w:val="20"/>
              </w:rPr>
              <w:t>錠（主成分として</w:t>
            </w:r>
            <w:r w:rsidRPr="000600ED">
              <w:rPr>
                <w:rFonts w:asciiTheme="minorEastAsia" w:hAnsiTheme="minorEastAsia"/>
                <w:sz w:val="20"/>
                <w:szCs w:val="20"/>
              </w:rPr>
              <w:t>8</w:t>
            </w:r>
            <w:r w:rsidRPr="000600ED">
              <w:rPr>
                <w:rFonts w:asciiTheme="minorEastAsia" w:hAnsiTheme="minorEastAsia" w:hint="eastAsia"/>
                <w:sz w:val="20"/>
                <w:szCs w:val="20"/>
              </w:rPr>
              <w:t>～</w:t>
            </w:r>
            <w:r w:rsidRPr="000600ED">
              <w:rPr>
                <w:rFonts w:asciiTheme="minorEastAsia" w:hAnsiTheme="minorEastAsia"/>
                <w:sz w:val="20"/>
                <w:szCs w:val="20"/>
              </w:rPr>
              <w:t>16mg</w:t>
            </w:r>
            <w:r w:rsidRPr="000600ED">
              <w:rPr>
                <w:rFonts w:asciiTheme="minorEastAsia" w:hAnsiTheme="minorEastAsia" w:hint="eastAsia"/>
                <w:sz w:val="20"/>
                <w:szCs w:val="20"/>
              </w:rPr>
              <w:t>）を</w:t>
            </w:r>
            <w:r w:rsidRPr="000600ED">
              <w:rPr>
                <w:rFonts w:asciiTheme="minorEastAsia" w:hAnsiTheme="minorEastAsia"/>
                <w:sz w:val="20"/>
                <w:szCs w:val="20"/>
              </w:rPr>
              <w:t>1</w:t>
            </w:r>
            <w:r w:rsidRPr="000600ED">
              <w:rPr>
                <w:rFonts w:asciiTheme="minorEastAsia" w:hAnsiTheme="minorEastAsia" w:hint="eastAsia"/>
                <w:sz w:val="20"/>
                <w:szCs w:val="20"/>
              </w:rPr>
              <w:t>日</w:t>
            </w:r>
            <w:r w:rsidRPr="000600ED">
              <w:rPr>
                <w:rFonts w:asciiTheme="minorEastAsia" w:hAnsiTheme="minorEastAsia"/>
                <w:sz w:val="20"/>
                <w:szCs w:val="20"/>
              </w:rPr>
              <w:t>1</w:t>
            </w:r>
            <w:r w:rsidRPr="000600ED">
              <w:rPr>
                <w:rFonts w:asciiTheme="minorEastAsia" w:hAnsiTheme="minorEastAsia" w:hint="eastAsia"/>
                <w:sz w:val="20"/>
                <w:szCs w:val="20"/>
              </w:rPr>
              <w:t>回朝食後に服用します。</w:t>
            </w:r>
            <w:r w:rsidRPr="000600ED">
              <w:rPr>
                <w:rFonts w:asciiTheme="minorEastAsia" w:hAnsiTheme="minorEastAsia"/>
                <w:sz w:val="20"/>
                <w:szCs w:val="20"/>
              </w:rPr>
              <w:t>1</w:t>
            </w:r>
            <w:r w:rsidRPr="000600ED">
              <w:rPr>
                <w:rFonts w:asciiTheme="minorEastAsia" w:hAnsiTheme="minorEastAsia" w:hint="eastAsia"/>
                <w:sz w:val="20"/>
                <w:szCs w:val="20"/>
              </w:rPr>
              <w:t>回</w:t>
            </w:r>
            <w:r w:rsidRPr="000600ED">
              <w:rPr>
                <w:rFonts w:asciiTheme="minorEastAsia" w:hAnsiTheme="minorEastAsia"/>
                <w:sz w:val="20"/>
                <w:szCs w:val="20"/>
              </w:rPr>
              <w:t>1/2</w:t>
            </w:r>
            <w:r w:rsidRPr="000600ED">
              <w:rPr>
                <w:rFonts w:asciiTheme="minorEastAsia" w:hAnsiTheme="minorEastAsia" w:hint="eastAsia"/>
                <w:sz w:val="20"/>
                <w:szCs w:val="20"/>
              </w:rPr>
              <w:t>錠（</w:t>
            </w:r>
            <w:r w:rsidRPr="000600ED">
              <w:rPr>
                <w:rFonts w:asciiTheme="minorEastAsia" w:hAnsiTheme="minorEastAsia"/>
                <w:sz w:val="20"/>
                <w:szCs w:val="20"/>
              </w:rPr>
              <w:t>8mg</w:t>
            </w:r>
            <w:r w:rsidRPr="000600ED">
              <w:rPr>
                <w:rFonts w:asciiTheme="minorEastAsia" w:hAnsiTheme="minorEastAsia" w:hint="eastAsia"/>
                <w:sz w:val="20"/>
                <w:szCs w:val="20"/>
              </w:rPr>
              <w:t>）あるいは更に低用量から服用が開始され、症状により適宜増減されますが、</w:t>
            </w:r>
            <w:r w:rsidRPr="000600ED">
              <w:rPr>
                <w:rFonts w:asciiTheme="minorEastAsia" w:hAnsiTheme="minorEastAsia"/>
                <w:sz w:val="20"/>
                <w:szCs w:val="20"/>
              </w:rPr>
              <w:t>1</w:t>
            </w:r>
            <w:r w:rsidRPr="000600ED">
              <w:rPr>
                <w:rFonts w:asciiTheme="minorEastAsia" w:hAnsiTheme="minorEastAsia" w:hint="eastAsia"/>
                <w:sz w:val="20"/>
                <w:szCs w:val="20"/>
              </w:rPr>
              <w:t>日最大量は</w:t>
            </w:r>
            <w:r w:rsidRPr="000600ED">
              <w:rPr>
                <w:rFonts w:asciiTheme="minorEastAsia" w:hAnsiTheme="minorEastAsia"/>
                <w:sz w:val="20"/>
                <w:szCs w:val="20"/>
              </w:rPr>
              <w:t>1</w:t>
            </w:r>
            <w:r w:rsidRPr="000600ED">
              <w:rPr>
                <w:rFonts w:asciiTheme="minorEastAsia" w:hAnsiTheme="minorEastAsia" w:hint="eastAsia"/>
                <w:sz w:val="20"/>
                <w:szCs w:val="20"/>
              </w:rPr>
              <w:t>錠（</w:t>
            </w:r>
            <w:r w:rsidRPr="000600ED">
              <w:rPr>
                <w:rFonts w:asciiTheme="minorEastAsia" w:hAnsiTheme="minorEastAsia"/>
                <w:sz w:val="20"/>
                <w:szCs w:val="20"/>
              </w:rPr>
              <w:t>16mg</w:t>
            </w:r>
            <w:r w:rsidRPr="000600ED">
              <w:rPr>
                <w:rFonts w:asciiTheme="minorEastAsia" w:hAnsiTheme="minorEastAsia" w:hint="eastAsia"/>
                <w:sz w:val="20"/>
                <w:szCs w:val="20"/>
              </w:rPr>
              <w:t>）までとされています。必ず指示された服用方法に従ってください。</w:t>
            </w:r>
          </w:p>
          <w:p w:rsidR="00000000" w:rsidRDefault="000600ED" w:rsidP="001456F1">
            <w:pPr>
              <w:ind w:leftChars="100" w:left="410" w:hangingChars="100" w:hanging="200"/>
            </w:pPr>
            <w:r w:rsidRPr="000600ED">
              <w:rPr>
                <w:rFonts w:asciiTheme="minorEastAsia" w:hAnsiTheme="minorEastAsia" w:hint="eastAsia"/>
                <w:sz w:val="20"/>
                <w:szCs w:val="20"/>
              </w:rPr>
              <w:t>・飲み忘れた場合は、気がついた時にできるだけ早く飲んでください。ただし、次に飲む時間が近い場合は、忘れた分は飲まないで</w:t>
            </w:r>
            <w:r w:rsidRPr="000600ED">
              <w:rPr>
                <w:rFonts w:asciiTheme="minorEastAsia" w:hAnsiTheme="minorEastAsia"/>
                <w:sz w:val="20"/>
                <w:szCs w:val="20"/>
              </w:rPr>
              <w:t>1</w:t>
            </w:r>
            <w:r w:rsidRPr="000600ED">
              <w:rPr>
                <w:rFonts w:asciiTheme="minorEastAsia" w:hAnsiTheme="minorEastAsia" w:hint="eastAsia"/>
                <w:sz w:val="20"/>
                <w:szCs w:val="20"/>
              </w:rPr>
              <w:t>回分を飛ばしてください。絶対に</w:t>
            </w:r>
            <w:r w:rsidRPr="000600ED">
              <w:rPr>
                <w:rFonts w:asciiTheme="minorEastAsia" w:hAnsiTheme="minorEastAsia"/>
                <w:sz w:val="20"/>
                <w:szCs w:val="20"/>
              </w:rPr>
              <w:t>2</w:t>
            </w:r>
            <w:r w:rsidRPr="000600ED">
              <w:rPr>
                <w:rFonts w:asciiTheme="minorEastAsia" w:hAnsiTheme="minorEastAsia" w:hint="eastAsia"/>
                <w:sz w:val="20"/>
                <w:szCs w:val="20"/>
              </w:rPr>
              <w:t>回分を一度に飲んではいけません。</w:t>
            </w:r>
          </w:p>
          <w:p w:rsidR="00000000" w:rsidRDefault="000600ED" w:rsidP="001456F1">
            <w:pPr>
              <w:ind w:leftChars="100" w:left="410" w:hangingChars="100" w:hanging="200"/>
            </w:pPr>
            <w:r w:rsidRPr="000600ED">
              <w:rPr>
                <w:rFonts w:asciiTheme="minorEastAsia" w:hAnsiTheme="minorEastAsia" w:hint="eastAsia"/>
                <w:sz w:val="20"/>
                <w:szCs w:val="20"/>
              </w:rPr>
              <w:t>・誤って多く飲んだ場合は医師または薬剤師に相談してください。</w:t>
            </w:r>
          </w:p>
          <w:p w:rsidR="00D24830" w:rsidRPr="000600ED" w:rsidRDefault="000600ED" w:rsidP="001456F1">
            <w:pPr>
              <w:ind w:leftChars="100" w:left="410" w:hangingChars="100" w:hanging="200"/>
              <w:rPr>
                <w:rFonts w:asciiTheme="majorEastAsia" w:eastAsiaTheme="majorEastAsia" w:hAnsiTheme="majorEastAsia"/>
                <w:b/>
                <w:color w:val="FF0000"/>
                <w:sz w:val="20"/>
                <w:szCs w:val="20"/>
              </w:rPr>
            </w:pPr>
            <w:r w:rsidRPr="000600ED">
              <w:rPr>
                <w:rFonts w:asciiTheme="minorEastAsia" w:hAnsiTheme="minorEastAsia" w:hint="eastAsia"/>
                <w:sz w:val="20"/>
                <w:szCs w:val="20"/>
              </w:rPr>
              <w:t>・医師の指示なしに、自分の判断で飲むのを止めないでください。</w:t>
            </w:r>
          </w:p>
        </w:tc>
      </w:tr>
      <w:tr w:rsidR="00D24830" w:rsidTr="003F20F5">
        <w:tc>
          <w:tcPr>
            <w:tcW w:w="9968" w:type="dxa"/>
            <w:gridSpan w:val="2"/>
          </w:tcPr>
          <w:p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生活上の注意</w:t>
            </w:r>
          </w:p>
          <w:p w:rsidR="00000000" w:rsidRDefault="000600ED" w:rsidP="003F20F5">
            <w:pPr>
              <w:ind w:leftChars="100" w:left="410" w:hangingChars="100" w:hanging="200"/>
              <w:jc w:val="left"/>
            </w:pPr>
            <w:r w:rsidRPr="000600ED">
              <w:rPr>
                <w:rFonts w:asciiTheme="minorEastAsia" w:hAnsiTheme="minorEastAsia" w:hint="eastAsia"/>
                <w:sz w:val="20"/>
                <w:szCs w:val="20"/>
              </w:rPr>
              <w:t>・血圧が下がることによって、めまいなどがあらわれることがありますので、高所での作業、自動車の運転など、危険を伴う機械の操作には注意してください。</w:t>
            </w:r>
          </w:p>
          <w:p w:rsidR="00000000" w:rsidRDefault="000600ED" w:rsidP="001456F1">
            <w:pPr>
              <w:ind w:leftChars="100" w:left="410" w:hangingChars="100" w:hanging="200"/>
            </w:pPr>
            <w:r w:rsidRPr="000600ED">
              <w:rPr>
                <w:rFonts w:asciiTheme="minorEastAsia" w:hAnsiTheme="minorEastAsia" w:hint="eastAsia"/>
                <w:sz w:val="20"/>
                <w:szCs w:val="20"/>
              </w:rPr>
              <w:t>・薬の血中濃度が上がり、血圧が下がりすぎるおそれがありますので、服用中は、グレープフルーツジュースを飲まないでください。</w:t>
            </w:r>
          </w:p>
          <w:p w:rsidR="00D24830" w:rsidRPr="000600ED" w:rsidRDefault="00D24830" w:rsidP="001456F1">
            <w:pPr>
              <w:ind w:leftChars="100" w:left="410" w:hangingChars="100" w:hanging="200"/>
              <w:rPr>
                <w:rFonts w:asciiTheme="minorEastAsia"/>
                <w:sz w:val="20"/>
                <w:szCs w:val="20"/>
              </w:rPr>
            </w:pPr>
          </w:p>
        </w:tc>
      </w:tr>
      <w:tr w:rsidR="00D24830" w:rsidTr="003F20F5">
        <w:tc>
          <w:tcPr>
            <w:tcW w:w="9968" w:type="dxa"/>
            <w:gridSpan w:val="2"/>
          </w:tcPr>
          <w:p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この薬を使ったあと気をつけていただくこと（副作用）</w:t>
            </w:r>
          </w:p>
          <w:p w:rsidR="00D24830" w:rsidRPr="000600ED" w:rsidRDefault="00D24830" w:rsidP="003F20F5">
            <w:pPr>
              <w:ind w:leftChars="100" w:left="210"/>
              <w:jc w:val="left"/>
              <w:rPr>
                <w:rFonts w:asciiTheme="minorEastAsia" w:hAnsiTheme="minorEastAsia"/>
                <w:sz w:val="20"/>
                <w:szCs w:val="20"/>
              </w:rPr>
            </w:pPr>
            <w:r w:rsidRPr="000600ED">
              <w:rPr>
                <w:rFonts w:asciiTheme="minorEastAsia" w:hAnsiTheme="minorEastAsia" w:hint="eastAsia"/>
                <w:sz w:val="20"/>
                <w:szCs w:val="20"/>
              </w:rPr>
              <w:t>副作用として、発疹、かゆみなどが報告されています。このような症状に気づいたら、担当の医師または薬剤師に相談してください。</w:t>
            </w:r>
          </w:p>
          <w:p w:rsidR="00D24830" w:rsidRPr="000600ED" w:rsidRDefault="00D24830" w:rsidP="003F20F5">
            <w:pPr>
              <w:jc w:val="left"/>
              <w:rPr>
                <w:rFonts w:asciiTheme="majorEastAsia" w:eastAsiaTheme="majorEastAsia" w:hAnsiTheme="majorEastAsia"/>
                <w:b/>
                <w:sz w:val="20"/>
                <w:szCs w:val="20"/>
              </w:rPr>
            </w:pPr>
            <w:r w:rsidRPr="000600ED">
              <w:rPr>
                <w:rFonts w:asciiTheme="majorEastAsia" w:eastAsiaTheme="majorEastAsia" w:hAnsiTheme="majorEastAsia" w:hint="eastAsia"/>
                <w:b/>
                <w:sz w:val="20"/>
                <w:szCs w:val="20"/>
              </w:rPr>
              <w:t>まれに下記のような症状があらわれ、</w:t>
            </w:r>
            <w:r w:rsidRPr="000600ED">
              <w:rPr>
                <w:rFonts w:asciiTheme="majorEastAsia" w:eastAsiaTheme="majorEastAsia" w:hAnsiTheme="majorEastAsia"/>
                <w:b/>
                <w:sz w:val="20"/>
                <w:szCs w:val="20"/>
              </w:rPr>
              <w:t>[</w:t>
            </w:r>
            <w:r w:rsidRPr="000600ED">
              <w:rPr>
                <w:rFonts w:asciiTheme="majorEastAsia" w:eastAsiaTheme="majorEastAsia" w:hAnsiTheme="majorEastAsia" w:hint="eastAsia"/>
                <w:b/>
                <w:sz w:val="20"/>
                <w:szCs w:val="20"/>
              </w:rPr>
              <w:t xml:space="preserve">　</w:t>
            </w:r>
            <w:r w:rsidRPr="000600ED">
              <w:rPr>
                <w:rFonts w:asciiTheme="majorEastAsia" w:eastAsiaTheme="majorEastAsia" w:hAnsiTheme="majorEastAsia"/>
                <w:b/>
                <w:sz w:val="20"/>
                <w:szCs w:val="20"/>
              </w:rPr>
              <w:t>]</w:t>
            </w:r>
            <w:r w:rsidRPr="000600ED">
              <w:rPr>
                <w:rFonts w:asciiTheme="majorEastAsia" w:eastAsiaTheme="majorEastAsia" w:hAnsiTheme="majorEastAsia" w:hint="eastAsia"/>
                <w:b/>
                <w:sz w:val="20"/>
                <w:szCs w:val="20"/>
              </w:rPr>
              <w:t>内に示した副作用の初期症状である可能性があります。</w:t>
            </w:r>
          </w:p>
          <w:p w:rsidR="00D24830" w:rsidRPr="000600ED" w:rsidRDefault="00D24830" w:rsidP="003F20F5">
            <w:pPr>
              <w:jc w:val="left"/>
              <w:rPr>
                <w:rFonts w:asciiTheme="majorEastAsia" w:eastAsiaTheme="majorEastAsia" w:hAnsiTheme="majorEastAsia"/>
                <w:b/>
                <w:sz w:val="20"/>
                <w:szCs w:val="20"/>
              </w:rPr>
            </w:pPr>
            <w:r w:rsidRPr="000600ED">
              <w:rPr>
                <w:rFonts w:asciiTheme="majorEastAsia" w:eastAsiaTheme="majorEastAsia" w:hAnsiTheme="majorEastAsia" w:hint="eastAsia"/>
                <w:b/>
                <w:sz w:val="20"/>
                <w:szCs w:val="20"/>
              </w:rPr>
              <w:t>このような場合には、使用をやめて、すぐに医師の診療を受けてください。</w:t>
            </w:r>
          </w:p>
          <w:p w:rsidR="00D24830" w:rsidRPr="000600ED" w:rsidRDefault="00D24830" w:rsidP="003F20F5">
            <w:pPr>
              <w:ind w:leftChars="100" w:left="410" w:hangingChars="100" w:hanging="200"/>
              <w:jc w:val="left"/>
              <w:rPr>
                <w:rFonts w:asciiTheme="minorEastAsia" w:hAnsiTheme="minorEastAsia"/>
                <w:sz w:val="20"/>
                <w:szCs w:val="20"/>
              </w:rPr>
            </w:pPr>
            <w:r w:rsidRPr="000600ED">
              <w:rPr>
                <w:rFonts w:asciiTheme="minorEastAsia" w:hAnsiTheme="minorEastAsia" w:hint="eastAsia"/>
                <w:sz w:val="20"/>
                <w:szCs w:val="20"/>
              </w:rPr>
              <w:t>・全身けん怠感、食欲不振、皮膚や白目が黄色くなる</w:t>
            </w:r>
            <w:r w:rsidRPr="000600ED">
              <w:rPr>
                <w:rFonts w:asciiTheme="minorEastAsia" w:hAnsiTheme="minorEastAsia"/>
                <w:sz w:val="20"/>
                <w:szCs w:val="20"/>
              </w:rPr>
              <w:t xml:space="preserve"> [</w:t>
            </w:r>
            <w:r w:rsidRPr="000600ED">
              <w:rPr>
                <w:rFonts w:asciiTheme="minorEastAsia" w:hAnsiTheme="minorEastAsia" w:hint="eastAsia"/>
                <w:sz w:val="20"/>
                <w:szCs w:val="20"/>
              </w:rPr>
              <w:t>肝機能障害、黄疸</w:t>
            </w:r>
            <w:r w:rsidRPr="000600ED">
              <w:rPr>
                <w:rFonts w:asciiTheme="minorEastAsia" w:hAnsiTheme="minorEastAsia"/>
                <w:sz w:val="20"/>
                <w:szCs w:val="20"/>
              </w:rPr>
              <w:t>]</w:t>
            </w:r>
          </w:p>
          <w:p w:rsidR="00D24830" w:rsidRPr="000600ED" w:rsidRDefault="00D24830" w:rsidP="003F20F5">
            <w:pPr>
              <w:ind w:leftChars="100" w:left="410" w:hangingChars="100" w:hanging="200"/>
              <w:jc w:val="left"/>
              <w:rPr>
                <w:rFonts w:asciiTheme="minorEastAsia" w:hAnsiTheme="minorEastAsia"/>
                <w:sz w:val="20"/>
                <w:szCs w:val="20"/>
              </w:rPr>
            </w:pPr>
            <w:r w:rsidRPr="000600ED">
              <w:rPr>
                <w:rFonts w:asciiTheme="minorEastAsia" w:hAnsiTheme="minorEastAsia" w:hint="eastAsia"/>
                <w:sz w:val="20"/>
                <w:szCs w:val="20"/>
              </w:rPr>
              <w:t>・めまい、ふらつき</w:t>
            </w:r>
            <w:r w:rsidRPr="000600ED">
              <w:rPr>
                <w:rFonts w:asciiTheme="minorEastAsia" w:hAnsiTheme="minorEastAsia"/>
                <w:sz w:val="20"/>
                <w:szCs w:val="20"/>
              </w:rPr>
              <w:t xml:space="preserve"> [</w:t>
            </w:r>
            <w:r w:rsidRPr="000600ED">
              <w:rPr>
                <w:rFonts w:asciiTheme="minorEastAsia" w:hAnsiTheme="minorEastAsia" w:hint="eastAsia"/>
                <w:sz w:val="20"/>
                <w:szCs w:val="20"/>
              </w:rPr>
              <w:t>房室ブロック、洞停止、徐脈</w:t>
            </w:r>
            <w:r w:rsidRPr="000600ED">
              <w:rPr>
                <w:rFonts w:asciiTheme="minorEastAsia" w:hAnsiTheme="minorEastAsia"/>
                <w:sz w:val="20"/>
                <w:szCs w:val="20"/>
              </w:rPr>
              <w:t>]</w:t>
            </w:r>
          </w:p>
          <w:p w:rsidR="00D24830" w:rsidRPr="000600ED" w:rsidRDefault="00D24830" w:rsidP="003F20F5">
            <w:pPr>
              <w:jc w:val="left"/>
              <w:rPr>
                <w:rFonts w:asciiTheme="majorEastAsia" w:eastAsiaTheme="majorEastAsia" w:hAnsiTheme="majorEastAsia"/>
                <w:b/>
                <w:sz w:val="20"/>
                <w:szCs w:val="20"/>
              </w:rPr>
            </w:pPr>
            <w:r w:rsidRPr="000600ED">
              <w:rPr>
                <w:rFonts w:asciiTheme="majorEastAsia" w:eastAsiaTheme="majorEastAsia" w:hAnsiTheme="majorEastAsia" w:hint="eastAsia"/>
                <w:b/>
                <w:sz w:val="20"/>
                <w:szCs w:val="20"/>
              </w:rPr>
              <w:t>以上の副作用はすべてを記載したものではありません。上記以外でも気になる症状が出た場合は、医師または薬剤師に相談してください。</w:t>
            </w:r>
          </w:p>
        </w:tc>
      </w:tr>
      <w:tr w:rsidR="00D24830" w:rsidTr="003F20F5">
        <w:tc>
          <w:tcPr>
            <w:tcW w:w="9968" w:type="dxa"/>
            <w:gridSpan w:val="2"/>
          </w:tcPr>
          <w:p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保管方法</w:t>
            </w:r>
            <w:r w:rsidRPr="000600ED">
              <w:rPr>
                <w:rFonts w:asciiTheme="majorEastAsia" w:eastAsiaTheme="majorEastAsia" w:hAnsiTheme="majorEastAsia"/>
                <w:b/>
                <w:color w:val="FF0000"/>
                <w:sz w:val="20"/>
                <w:szCs w:val="20"/>
              </w:rPr>
              <w:t xml:space="preserve"> </w:t>
            </w:r>
            <w:r w:rsidRPr="000600ED">
              <w:rPr>
                <w:rFonts w:asciiTheme="majorEastAsia" w:eastAsiaTheme="majorEastAsia" w:hAnsiTheme="majorEastAsia" w:hint="eastAsia"/>
                <w:b/>
                <w:color w:val="FF0000"/>
                <w:sz w:val="20"/>
                <w:szCs w:val="20"/>
              </w:rPr>
              <w:t>その他</w:t>
            </w:r>
          </w:p>
          <w:p w:rsidR="00000000" w:rsidRDefault="000600ED" w:rsidP="003F20F5">
            <w:pPr>
              <w:ind w:leftChars="100" w:left="410" w:hangingChars="100" w:hanging="200"/>
              <w:jc w:val="left"/>
            </w:pPr>
            <w:r w:rsidRPr="000600ED">
              <w:rPr>
                <w:rFonts w:asciiTheme="minorEastAsia" w:hAnsiTheme="minorEastAsia" w:hint="eastAsia"/>
                <w:sz w:val="20"/>
                <w:szCs w:val="20"/>
              </w:rPr>
              <w:t>・乳幼児、小児の手の届かないところで、光（光で着色）、高温、湿気を避けて保管してください。</w:t>
            </w:r>
          </w:p>
          <w:p w:rsidR="00D24830" w:rsidRPr="000600ED" w:rsidRDefault="000600ED" w:rsidP="001456F1">
            <w:pPr>
              <w:ind w:leftChars="100" w:left="410" w:hangingChars="100" w:hanging="200"/>
              <w:rPr>
                <w:rFonts w:asciiTheme="minorEastAsia"/>
                <w:sz w:val="20"/>
                <w:szCs w:val="20"/>
              </w:rPr>
            </w:pPr>
            <w:r w:rsidRPr="000600ED">
              <w:rPr>
                <w:rFonts w:asciiTheme="minorEastAsia" w:hAnsiTheme="minorEastAsia" w:hint="eastAsia"/>
                <w:sz w:val="20"/>
                <w:szCs w:val="20"/>
              </w:rPr>
              <w:t>・薬が残った場合、保管しないで廃棄してください。</w:t>
            </w:r>
          </w:p>
        </w:tc>
      </w:tr>
      <w:tr w:rsidR="00D24830" w:rsidTr="003F20F5">
        <w:tc>
          <w:tcPr>
            <w:tcW w:w="9968" w:type="dxa"/>
            <w:gridSpan w:val="2"/>
          </w:tcPr>
          <w:p w:rsidR="00D24830" w:rsidRDefault="00D24830" w:rsidP="003F20F5">
            <w:pPr>
              <w:jc w:val="left"/>
              <w:rPr>
                <w:rFonts w:asciiTheme="minorEastAsia"/>
                <w:sz w:val="20"/>
                <w:szCs w:val="20"/>
              </w:rPr>
            </w:pPr>
            <w:r w:rsidRPr="000600ED">
              <w:rPr>
                <w:rFonts w:asciiTheme="majorEastAsia" w:eastAsiaTheme="majorEastAsia" w:hAnsiTheme="majorEastAsia" w:hint="eastAsia"/>
                <w:b/>
                <w:color w:val="FF0000"/>
                <w:sz w:val="20"/>
                <w:szCs w:val="20"/>
              </w:rPr>
              <w:t>医療担当者記入欄</w:t>
            </w:r>
            <w:r>
              <w:rPr>
                <w:rFonts w:asciiTheme="majorEastAsia" w:eastAsiaTheme="majorEastAsia" w:hAnsiTheme="majorEastAsia"/>
                <w:sz w:val="20"/>
                <w:szCs w:val="20"/>
              </w:rPr>
              <w:t xml:space="preserve">      </w:t>
            </w:r>
            <w:r w:rsidRPr="000600ED">
              <w:rPr>
                <w:rFonts w:asciiTheme="minorEastAsia" w:hAnsiTheme="minorEastAsia" w:hint="eastAsia"/>
                <w:sz w:val="20"/>
                <w:szCs w:val="20"/>
              </w:rPr>
              <w:t xml:space="preserve">　　　　　　　　年　　　月　　　日</w:t>
            </w:r>
          </w:p>
          <w:p w:rsidR="00D24830" w:rsidRDefault="00D24830" w:rsidP="003F20F5">
            <w:pPr>
              <w:rPr>
                <w:rFonts w:asciiTheme="minorEastAsia"/>
                <w:sz w:val="20"/>
                <w:szCs w:val="20"/>
              </w:rPr>
            </w:pPr>
          </w:p>
          <w:p w:rsidR="00D24830" w:rsidRPr="007D422F" w:rsidRDefault="00D24830" w:rsidP="003F20F5">
            <w:pPr>
              <w:rPr>
                <w:rFonts w:asciiTheme="majorEastAsia" w:eastAsiaTheme="majorEastAsia" w:hAnsiTheme="majorEastAsia"/>
                <w:sz w:val="20"/>
                <w:szCs w:val="20"/>
              </w:rPr>
            </w:pPr>
          </w:p>
        </w:tc>
      </w:tr>
    </w:tbl>
    <w:p w:rsidR="007D422F" w:rsidRPr="003071A2" w:rsidRDefault="00D24830" w:rsidP="00D24830">
      <w:pPr>
        <w:jc w:val="left"/>
      </w:pPr>
      <w:r w:rsidRPr="000600ED">
        <w:rPr>
          <w:rFonts w:asciiTheme="minorEastAsia" w:hAnsiTheme="minorEastAsia" w:hint="eastAsia"/>
          <w:sz w:val="20"/>
          <w:szCs w:val="20"/>
        </w:rPr>
        <w:t>より詳細な情報を望まれる場合は、担当の医師または薬剤師におたずねください。また、医療専門家向けの「添付文書情報」が医薬品医療機器総合機構のホームページに掲載されています。</w:t>
      </w:r>
    </w:p>
    <w:sectPr w:rsidR="007D422F" w:rsidRPr="003071A2" w:rsidSect="00D24830">
      <w:footerReference w:type="default" r:id="rId9"/>
      <w:pgSz w:w="11906" w:h="16838"/>
      <w:pgMar w:top="567" w:right="1077" w:bottom="567" w:left="1077" w:header="851" w:footer="567"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3F90" w:rsidRDefault="00793F90" w:rsidP="005676BB">
      <w:r>
        <w:separator/>
      </w:r>
    </w:p>
  </w:endnote>
  <w:endnote w:type="continuationSeparator" w:id="0">
    <w:p w:rsidR="00793F90" w:rsidRDefault="00793F90" w:rsidP="005676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UI Gothic">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76BB" w:rsidRDefault="005676BB">
    <w:pPr>
      <w:pStyle w:val="a6"/>
      <w:jc w:val="center"/>
    </w:pPr>
    <w:r>
      <w:rPr>
        <w:lang w:val="ja-JP"/>
      </w:rPr>
      <w:t xml:space="preserve"> </w:t>
    </w:r>
    <w:r>
      <w:rPr>
        <w:b/>
      </w:rPr>
      <w:fldChar w:fldCharType="begin"/>
    </w:r>
    <w:r>
      <w:rPr>
        <w:b/>
      </w:rPr>
      <w:instrText>PAGE</w:instrText>
    </w:r>
    <w:r>
      <w:rPr>
        <w:b/>
      </w:rPr>
      <w:fldChar w:fldCharType="separate"/>
    </w:r>
    <w:r w:rsidR="004451A9">
      <w:rPr>
        <w:b/>
        <w:noProof/>
      </w:rPr>
      <w:t>1</w:t>
    </w:r>
    <w:r>
      <w:rPr>
        <w:b/>
      </w:rPr>
      <w:fldChar w:fldCharType="end"/>
    </w:r>
    <w:r>
      <w:rPr>
        <w:lang w:val="ja-JP"/>
      </w:rPr>
      <w:t xml:space="preserve"> / </w:t>
    </w:r>
    <w:r>
      <w:rPr>
        <w:b/>
      </w:rPr>
      <w:fldChar w:fldCharType="begin"/>
    </w:r>
    <w:r>
      <w:rPr>
        <w:b/>
      </w:rPr>
      <w:instrText>NUMPAGES</w:instrText>
    </w:r>
    <w:r>
      <w:rPr>
        <w:b/>
      </w:rPr>
      <w:fldChar w:fldCharType="separate"/>
    </w:r>
    <w:r w:rsidR="004451A9">
      <w:rPr>
        <w:b/>
        <w:noProof/>
      </w:rPr>
      <w:t>1</w:t>
    </w:r>
    <w:r>
      <w:rPr>
        <w: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3F90" w:rsidRDefault="00793F90" w:rsidP="005676BB">
      <w:r>
        <w:separator/>
      </w:r>
    </w:p>
  </w:footnote>
  <w:footnote w:type="continuationSeparator" w:id="0">
    <w:p w:rsidR="00793F90" w:rsidRDefault="00793F90" w:rsidP="005676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bordersDoNotSurroundHeader/>
  <w:bordersDoNotSurroundFooter/>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422F"/>
    <w:rsid w:val="000600ED"/>
    <w:rsid w:val="001103E5"/>
    <w:rsid w:val="001456F1"/>
    <w:rsid w:val="001D7781"/>
    <w:rsid w:val="002209A5"/>
    <w:rsid w:val="002376F2"/>
    <w:rsid w:val="002A4A81"/>
    <w:rsid w:val="003071A2"/>
    <w:rsid w:val="003333EC"/>
    <w:rsid w:val="003F20F5"/>
    <w:rsid w:val="004451A9"/>
    <w:rsid w:val="00547602"/>
    <w:rsid w:val="005676BB"/>
    <w:rsid w:val="006A40B0"/>
    <w:rsid w:val="00764B98"/>
    <w:rsid w:val="00793F90"/>
    <w:rsid w:val="007B113F"/>
    <w:rsid w:val="007D422F"/>
    <w:rsid w:val="008B2922"/>
    <w:rsid w:val="009166E6"/>
    <w:rsid w:val="00A142FA"/>
    <w:rsid w:val="00A31947"/>
    <w:rsid w:val="00AA4132"/>
    <w:rsid w:val="00AB2DE2"/>
    <w:rsid w:val="00BB5781"/>
    <w:rsid w:val="00D24830"/>
    <w:rsid w:val="00D94F0B"/>
    <w:rsid w:val="00E0621B"/>
    <w:rsid w:val="00EA6A65"/>
    <w:rsid w:val="00FE08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4830"/>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D422F"/>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5676BB"/>
    <w:pPr>
      <w:tabs>
        <w:tab w:val="center" w:pos="4252"/>
        <w:tab w:val="right" w:pos="8504"/>
      </w:tabs>
      <w:snapToGrid w:val="0"/>
    </w:pPr>
  </w:style>
  <w:style w:type="character" w:customStyle="1" w:styleId="a5">
    <w:name w:val="ヘッダー (文字)"/>
    <w:basedOn w:val="a0"/>
    <w:link w:val="a4"/>
    <w:uiPriority w:val="99"/>
    <w:semiHidden/>
    <w:locked/>
    <w:rsid w:val="005676BB"/>
    <w:rPr>
      <w:rFonts w:cs="Times New Roman"/>
    </w:rPr>
  </w:style>
  <w:style w:type="paragraph" w:styleId="a6">
    <w:name w:val="footer"/>
    <w:basedOn w:val="a"/>
    <w:link w:val="a7"/>
    <w:uiPriority w:val="99"/>
    <w:unhideWhenUsed/>
    <w:rsid w:val="005676BB"/>
    <w:pPr>
      <w:tabs>
        <w:tab w:val="center" w:pos="4252"/>
        <w:tab w:val="right" w:pos="8504"/>
      </w:tabs>
      <w:snapToGrid w:val="0"/>
    </w:pPr>
  </w:style>
  <w:style w:type="character" w:customStyle="1" w:styleId="a7">
    <w:name w:val="フッター (文字)"/>
    <w:basedOn w:val="a0"/>
    <w:link w:val="a6"/>
    <w:uiPriority w:val="99"/>
    <w:locked/>
    <w:rsid w:val="005676BB"/>
    <w:rPr>
      <w:rFonts w:cs="Times New Roman"/>
    </w:rPr>
  </w:style>
  <w:style w:type="paragraph" w:styleId="a8">
    <w:name w:val="Document Map"/>
    <w:basedOn w:val="a"/>
    <w:link w:val="a9"/>
    <w:uiPriority w:val="99"/>
    <w:semiHidden/>
    <w:unhideWhenUsed/>
    <w:rsid w:val="001103E5"/>
    <w:rPr>
      <w:rFonts w:ascii="MS UI Gothic" w:eastAsia="MS UI Gothic"/>
      <w:sz w:val="18"/>
      <w:szCs w:val="18"/>
    </w:rPr>
  </w:style>
  <w:style w:type="character" w:customStyle="1" w:styleId="a9">
    <w:name w:val="見出しマップ (文字)"/>
    <w:basedOn w:val="a0"/>
    <w:link w:val="a8"/>
    <w:uiPriority w:val="99"/>
    <w:semiHidden/>
    <w:locked/>
    <w:rsid w:val="001103E5"/>
    <w:rPr>
      <w:rFonts w:ascii="MS UI Gothic" w:eastAsia="MS UI Gothic"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4830"/>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D422F"/>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5676BB"/>
    <w:pPr>
      <w:tabs>
        <w:tab w:val="center" w:pos="4252"/>
        <w:tab w:val="right" w:pos="8504"/>
      </w:tabs>
      <w:snapToGrid w:val="0"/>
    </w:pPr>
  </w:style>
  <w:style w:type="character" w:customStyle="1" w:styleId="a5">
    <w:name w:val="ヘッダー (文字)"/>
    <w:basedOn w:val="a0"/>
    <w:link w:val="a4"/>
    <w:uiPriority w:val="99"/>
    <w:semiHidden/>
    <w:locked/>
    <w:rsid w:val="005676BB"/>
    <w:rPr>
      <w:rFonts w:cs="Times New Roman"/>
    </w:rPr>
  </w:style>
  <w:style w:type="paragraph" w:styleId="a6">
    <w:name w:val="footer"/>
    <w:basedOn w:val="a"/>
    <w:link w:val="a7"/>
    <w:uiPriority w:val="99"/>
    <w:unhideWhenUsed/>
    <w:rsid w:val="005676BB"/>
    <w:pPr>
      <w:tabs>
        <w:tab w:val="center" w:pos="4252"/>
        <w:tab w:val="right" w:pos="8504"/>
      </w:tabs>
      <w:snapToGrid w:val="0"/>
    </w:pPr>
  </w:style>
  <w:style w:type="character" w:customStyle="1" w:styleId="a7">
    <w:name w:val="フッター (文字)"/>
    <w:basedOn w:val="a0"/>
    <w:link w:val="a6"/>
    <w:uiPriority w:val="99"/>
    <w:locked/>
    <w:rsid w:val="005676BB"/>
    <w:rPr>
      <w:rFonts w:cs="Times New Roman"/>
    </w:rPr>
  </w:style>
  <w:style w:type="paragraph" w:styleId="a8">
    <w:name w:val="Document Map"/>
    <w:basedOn w:val="a"/>
    <w:link w:val="a9"/>
    <w:uiPriority w:val="99"/>
    <w:semiHidden/>
    <w:unhideWhenUsed/>
    <w:rsid w:val="001103E5"/>
    <w:rPr>
      <w:rFonts w:ascii="MS UI Gothic" w:eastAsia="MS UI Gothic"/>
      <w:sz w:val="18"/>
      <w:szCs w:val="18"/>
    </w:rPr>
  </w:style>
  <w:style w:type="character" w:customStyle="1" w:styleId="a9">
    <w:name w:val="見出しマップ (文字)"/>
    <w:basedOn w:val="a0"/>
    <w:link w:val="a8"/>
    <w:uiPriority w:val="99"/>
    <w:semiHidden/>
    <w:locked/>
    <w:rsid w:val="001103E5"/>
    <w:rPr>
      <w:rFonts w:ascii="MS UI Gothic" w:eastAsia="MS UI Gothic"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70D13F-6199-46F9-BEE5-EB0B5EF423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227</Words>
  <Characters>1296</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comodo</dc:creator>
  <cp:lastModifiedBy>LOCALUSER</cp:lastModifiedBy>
  <cp:revision>2</cp:revision>
  <dcterms:created xsi:type="dcterms:W3CDTF">2018-09-03T02:17:00Z</dcterms:created>
  <dcterms:modified xsi:type="dcterms:W3CDTF">2018-09-03T02:17:00Z</dcterms:modified>
</cp:coreProperties>
</file>