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08</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アスパラカリウム散</w:t>
            </w:r>
            <w:r w:rsidRPr="000600ED">
              <w:rPr>
                <w:rFonts w:asciiTheme="majorEastAsia" w:eastAsiaTheme="majorEastAsia" w:hAnsiTheme="majorEastAsia"/>
                <w:b/>
                <w:sz w:val="24"/>
                <w:szCs w:val="24"/>
              </w:rPr>
              <w:t>50%</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sz w:val="20"/>
                <w:szCs w:val="20"/>
              </w:rPr>
              <w:t>L-</w:t>
            </w:r>
            <w:r w:rsidRPr="000600ED">
              <w:rPr>
                <w:rFonts w:asciiTheme="minorEastAsia" w:hAnsiTheme="minorEastAsia" w:hint="eastAsia"/>
                <w:sz w:val="20"/>
                <w:szCs w:val="20"/>
              </w:rPr>
              <w:t>アスパラギン酸カリウム</w:t>
            </w:r>
            <w:r w:rsidRPr="000600ED">
              <w:rPr>
                <w:rFonts w:asciiTheme="minorEastAsia" w:hAnsiTheme="minorEastAsia"/>
                <w:sz w:val="20"/>
                <w:szCs w:val="20"/>
              </w:rPr>
              <w:t>(Potassium l-aspartate)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白色の散剤</w:t>
            </w:r>
          </w:p>
          <w:p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p>
        </w:tc>
        <w:tc>
          <w:tcPr>
            <w:tcW w:w="2161" w:type="dxa"/>
          </w:tcPr>
          <w:p w:rsidR="00D24830" w:rsidRPr="000600ED" w:rsidRDefault="00950EDA"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体内のカリウムの不足を補います。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次の疾患または状態におけるカリウム補給に用いられます（降圧利尿剤、副腎皮質ホルモン、強心配糖体、インスリン、ある種の抗生物質などの連用時。低カリウム血症型周期性四肢麻痺。心疾患時の低カリウム状態。重症嘔吐、下痢、カリウム摂取不足および手術後）。</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・以前に薬を使用して、かゆみ、発疹などのアレルギー症状が出たことがある。腎機能障害（</w:t>
            </w:r>
            <w:r w:rsidRPr="000600ED">
              <w:rPr>
                <w:rFonts w:asciiTheme="minorEastAsia" w:hAnsiTheme="minorEastAsia"/>
                <w:sz w:val="20"/>
                <w:szCs w:val="20"/>
              </w:rPr>
              <w:t>1</w:t>
            </w:r>
            <w:r w:rsidRPr="000600ED">
              <w:rPr>
                <w:rFonts w:asciiTheme="minorEastAsia" w:hAnsiTheme="minorEastAsia" w:hint="eastAsia"/>
                <w:sz w:val="20"/>
                <w:szCs w:val="20"/>
              </w:rPr>
              <w:t>日の尿の回数や</w:t>
            </w:r>
            <w:r w:rsidRPr="000600ED">
              <w:rPr>
                <w:rFonts w:asciiTheme="minorEastAsia" w:hAnsiTheme="minorEastAsia"/>
                <w:sz w:val="20"/>
                <w:szCs w:val="20"/>
              </w:rPr>
              <w:t>1</w:t>
            </w:r>
            <w:r w:rsidRPr="000600ED">
              <w:rPr>
                <w:rFonts w:asciiTheme="minorEastAsia" w:hAnsiTheme="minorEastAsia" w:hint="eastAsia"/>
                <w:sz w:val="20"/>
                <w:szCs w:val="20"/>
              </w:rPr>
              <w:t>回の尿量が少ない）、副腎機能障害（アジソン病）、高カリウム血症、消化管通過障害（心肥大、食道癌、胸部大動脈瘤、逆流性食道炎、心臓手術などによる食道圧迫のため食道が狭くなっている。消化管狭窄または消化管運動機能不全がある。）、高カリウム血性周期性四肢麻痺がある。</w:t>
            </w:r>
          </w:p>
          <w:p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0.6</w:t>
            </w:r>
            <w:r w:rsidRPr="000600ED">
              <w:rPr>
                <w:rFonts w:asciiTheme="minorEastAsia" w:hAnsiTheme="minorEastAsia" w:hint="eastAsia"/>
                <w:sz w:val="20"/>
                <w:szCs w:val="20"/>
              </w:rPr>
              <w:t>～</w:t>
            </w:r>
            <w:r w:rsidRPr="000600ED">
              <w:rPr>
                <w:rFonts w:asciiTheme="minorEastAsia" w:hAnsiTheme="minorEastAsia"/>
                <w:sz w:val="20"/>
                <w:szCs w:val="20"/>
              </w:rPr>
              <w:t>1.8g</w:t>
            </w:r>
            <w:r w:rsidRPr="000600ED">
              <w:rPr>
                <w:rFonts w:asciiTheme="minorEastAsia" w:hAnsiTheme="minorEastAsia" w:hint="eastAsia"/>
                <w:sz w:val="20"/>
                <w:szCs w:val="20"/>
              </w:rPr>
              <w:t>（主成分として</w:t>
            </w:r>
            <w:r w:rsidRPr="000600ED">
              <w:rPr>
                <w:rFonts w:asciiTheme="minorEastAsia" w:hAnsiTheme="minorEastAsia"/>
                <w:sz w:val="20"/>
                <w:szCs w:val="20"/>
              </w:rPr>
              <w:t>0.3</w:t>
            </w:r>
            <w:r w:rsidRPr="000600ED">
              <w:rPr>
                <w:rFonts w:asciiTheme="minorEastAsia" w:hAnsiTheme="minorEastAsia" w:hint="eastAsia"/>
                <w:sz w:val="20"/>
                <w:szCs w:val="20"/>
              </w:rPr>
              <w:t>～</w:t>
            </w:r>
            <w:r w:rsidRPr="000600ED">
              <w:rPr>
                <w:rFonts w:asciiTheme="minorEastAsia" w:hAnsiTheme="minorEastAsia"/>
                <w:sz w:val="20"/>
                <w:szCs w:val="20"/>
              </w:rPr>
              <w:t>0.9g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3</w:t>
            </w:r>
            <w:r w:rsidRPr="000600ED">
              <w:rPr>
                <w:rFonts w:asciiTheme="minorEastAsia" w:hAnsiTheme="minorEastAsia" w:hint="eastAsia"/>
                <w:sz w:val="20"/>
                <w:szCs w:val="20"/>
              </w:rPr>
              <w:t>回服用します。なお、</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6g</w:t>
            </w:r>
            <w:r w:rsidRPr="000600ED">
              <w:rPr>
                <w:rFonts w:asciiTheme="minorEastAsia" w:hAnsiTheme="minorEastAsia" w:hint="eastAsia"/>
                <w:sz w:val="20"/>
                <w:szCs w:val="20"/>
              </w:rPr>
              <w:t>（</w:t>
            </w:r>
            <w:r w:rsidRPr="000600ED">
              <w:rPr>
                <w:rFonts w:asciiTheme="minorEastAsia" w:hAnsiTheme="minorEastAsia"/>
                <w:sz w:val="20"/>
                <w:szCs w:val="20"/>
              </w:rPr>
              <w:t>3g</w:t>
            </w:r>
            <w:r w:rsidRPr="000600ED">
              <w:rPr>
                <w:rFonts w:asciiTheme="minorEastAsia" w:hAnsiTheme="minorEastAsia" w:hint="eastAsia"/>
                <w:sz w:val="20"/>
                <w:szCs w:val="20"/>
              </w:rPr>
              <w:t>）まで増量されることがあります。必ず指示された服用方法に従ってください。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・飲み忘れた場合は、気がついた時にできるだけ早く飲んでください。ただし、次に飲む時間が近い場合は、忘れた分は飲まないで</w:t>
            </w:r>
            <w:r w:rsidRPr="000600ED">
              <w:rPr>
                <w:rFonts w:asciiTheme="minorEastAsia" w:hAnsiTheme="minorEastAsia"/>
                <w:sz w:val="20"/>
                <w:szCs w:val="20"/>
              </w:rPr>
              <w:t>1</w:t>
            </w:r>
            <w:r w:rsidRPr="000600ED">
              <w:rPr>
                <w:rFonts w:asciiTheme="minorEastAsia" w:hAnsiTheme="minorEastAsia" w:hint="eastAsia"/>
                <w:sz w:val="20"/>
                <w:szCs w:val="20"/>
              </w:rPr>
              <w:t>回分を飛ばしてください。絶対に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胃腸障害、食欲不振、みぞおちの重い感じ、耳鳴り、頭がかっかする、高カリウム血症（手足や唇のしびれ、筋力の減退、手足のまひ）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・動悸、胸の不快感、胸の痛み</w:t>
            </w:r>
            <w:r w:rsidRPr="000600ED">
              <w:rPr>
                <w:rFonts w:asciiTheme="minorEastAsia" w:hAnsiTheme="minorEastAsia"/>
                <w:sz w:val="20"/>
                <w:szCs w:val="20"/>
              </w:rPr>
              <w:t xml:space="preserve"> [</w:t>
            </w:r>
            <w:r w:rsidRPr="000600ED">
              <w:rPr>
                <w:rFonts w:asciiTheme="minorEastAsia" w:hAnsiTheme="minorEastAsia" w:hint="eastAsia"/>
                <w:sz w:val="20"/>
                <w:szCs w:val="20"/>
              </w:rPr>
              <w:t>心臓伝導障害</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・この薬は極めて湿気に弱い薬ですので、湿気を防げる場所および容器に保管してください。</w:t>
            </w:r>
          </w:p>
          <w:p w:rsidR="00000000" w:rsidRDefault="000600ED" w:rsidP="001456F1">
            <w:pPr>
              <w:ind w:leftChars="100" w:left="410" w:hangingChars="100" w:hanging="200"/>
            </w:pPr>
            <w:r w:rsidRPr="000600ED">
              <w:rPr>
                <w:rFonts w:asciiTheme="minorEastAsia" w:hAnsiTheme="minorEastAsia" w:hint="eastAsia"/>
                <w:sz w:val="20"/>
                <w:szCs w:val="20"/>
              </w:rPr>
              <w:t>・乳幼児、小児の手の届かないところで、直射日光、高温を避けて保管してください。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EDA" w:rsidRDefault="00950EDA" w:rsidP="005676BB">
      <w:r>
        <w:separator/>
      </w:r>
    </w:p>
  </w:endnote>
  <w:endnote w:type="continuationSeparator" w:id="0">
    <w:p w:rsidR="00950EDA" w:rsidRDefault="00950EDA"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843100">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843100">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EDA" w:rsidRDefault="00950EDA" w:rsidP="005676BB">
      <w:r>
        <w:separator/>
      </w:r>
    </w:p>
  </w:footnote>
  <w:footnote w:type="continuationSeparator" w:id="0">
    <w:p w:rsidR="00950EDA" w:rsidRDefault="00950EDA"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376F2"/>
    <w:rsid w:val="002A4A81"/>
    <w:rsid w:val="003071A2"/>
    <w:rsid w:val="003333EC"/>
    <w:rsid w:val="003F20F5"/>
    <w:rsid w:val="00547602"/>
    <w:rsid w:val="005676BB"/>
    <w:rsid w:val="006A40B0"/>
    <w:rsid w:val="00764B98"/>
    <w:rsid w:val="007B113F"/>
    <w:rsid w:val="007D422F"/>
    <w:rsid w:val="00843100"/>
    <w:rsid w:val="008B2922"/>
    <w:rsid w:val="009166E6"/>
    <w:rsid w:val="00950EDA"/>
    <w:rsid w:val="00A31947"/>
    <w:rsid w:val="00AB2DE2"/>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7CEE8-CC09-4363-902D-A385B1BD7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2018-08-21T07:13:00Z</dcterms:created>
  <dcterms:modified xsi:type="dcterms:W3CDTF">2018-08-21T07:13:00Z</dcterms:modified>
</cp:coreProperties>
</file>